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03" w:rsidRDefault="001E1703" w:rsidP="001E1703">
      <w:pPr>
        <w:spacing w:line="276" w:lineRule="auto"/>
        <w:ind w:left="4820" w:right="708"/>
        <w:rPr>
          <w:rFonts w:ascii="Calibri" w:hAnsi="Calibri" w:cs="Calibri"/>
          <w:b/>
          <w:bCs/>
          <w:caps/>
          <w:noProof/>
          <w:color w:val="E36C0A"/>
          <w:sz w:val="36"/>
          <w:szCs w:val="18"/>
        </w:rPr>
      </w:pPr>
      <w:r>
        <w:rPr>
          <w:rFonts w:ascii="Calibri" w:hAnsi="Calibri" w:cs="Calibri"/>
          <w:b/>
          <w:bCs/>
          <w:caps/>
          <w:noProof/>
          <w:color w:val="E36C0A"/>
          <w:sz w:val="36"/>
          <w:szCs w:val="1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103505</wp:posOffset>
            </wp:positionV>
            <wp:extent cx="1529080" cy="2076450"/>
            <wp:effectExtent l="285750" t="0" r="280670" b="0"/>
            <wp:wrapNone/>
            <wp:docPr id="7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170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2908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CF" w:rsidRDefault="003832CF" w:rsidP="003832CF">
      <w:pPr>
        <w:tabs>
          <w:tab w:val="left" w:pos="8931"/>
        </w:tabs>
        <w:spacing w:line="276" w:lineRule="auto"/>
        <w:ind w:left="2268"/>
        <w:rPr>
          <w:rFonts w:ascii="Calibri" w:hAnsi="Calibri" w:cs="Calibri"/>
          <w:b/>
          <w:bCs/>
          <w:caps/>
          <w:noProof/>
          <w:color w:val="E36C0A"/>
          <w:sz w:val="36"/>
          <w:szCs w:val="18"/>
        </w:rPr>
      </w:pPr>
      <w:r>
        <w:rPr>
          <w:rFonts w:ascii="Calibri" w:hAnsi="Calibri" w:cs="Calibri"/>
          <w:b/>
          <w:bCs/>
          <w:caps/>
          <w:noProof/>
          <w:color w:val="E36C0A"/>
          <w:sz w:val="36"/>
          <w:szCs w:val="1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1224280</wp:posOffset>
            </wp:positionH>
            <wp:positionV relativeFrom="paragraph">
              <wp:posOffset>56515</wp:posOffset>
            </wp:positionV>
            <wp:extent cx="1333500" cy="542925"/>
            <wp:effectExtent l="19050" t="0" r="0" b="0"/>
            <wp:wrapSquare wrapText="bothSides"/>
            <wp:docPr id="1" name="Picture 4" descr="cid:image004.png@01CBEA22.2DDEE0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CBEA22.2DDEE0C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CF" w:rsidRPr="00054FC8" w:rsidRDefault="003832CF" w:rsidP="003832CF">
      <w:pPr>
        <w:tabs>
          <w:tab w:val="left" w:pos="8931"/>
        </w:tabs>
        <w:spacing w:line="276" w:lineRule="auto"/>
        <w:ind w:left="2268"/>
        <w:rPr>
          <w:rFonts w:ascii="Calibri" w:hAnsi="Calibri" w:cs="Calibri"/>
          <w:b/>
          <w:bCs/>
          <w:caps/>
          <w:noProof/>
          <w:sz w:val="32"/>
          <w:szCs w:val="18"/>
        </w:rPr>
      </w:pPr>
      <w:r w:rsidRPr="00054FC8">
        <w:rPr>
          <w:rFonts w:ascii="Calibri" w:hAnsi="Calibri" w:cs="Calibri"/>
          <w:b/>
          <w:bCs/>
          <w:caps/>
          <w:noProof/>
          <w:sz w:val="32"/>
          <w:szCs w:val="18"/>
        </w:rPr>
        <w:t>:</w:t>
      </w:r>
    </w:p>
    <w:p w:rsidR="00A723E6" w:rsidRPr="00F32E48" w:rsidRDefault="00054FC8" w:rsidP="00054FC8">
      <w:pPr>
        <w:tabs>
          <w:tab w:val="left" w:pos="8931"/>
        </w:tabs>
        <w:spacing w:line="276" w:lineRule="auto"/>
        <w:ind w:left="3969"/>
        <w:rPr>
          <w:rFonts w:ascii="Calibri" w:hAnsi="Calibri" w:cs="Calibri"/>
          <w:b/>
          <w:bCs/>
          <w:caps/>
          <w:noProof/>
          <w:color w:val="E36C0A"/>
          <w:sz w:val="36"/>
          <w:szCs w:val="18"/>
        </w:rPr>
      </w:pPr>
      <w:r w:rsidRPr="00054FC8">
        <w:rPr>
          <w:rFonts w:ascii="Calibri" w:hAnsi="Calibri" w:cs="Calibri"/>
          <w:b/>
          <w:bCs/>
          <w:caps/>
          <w:noProof/>
          <w:sz w:val="20"/>
          <w:szCs w:val="18"/>
        </w:rPr>
        <w:t>SEMINAR</w:t>
      </w:r>
      <w:r w:rsidRPr="00F32E48">
        <w:rPr>
          <w:rFonts w:ascii="Calibri" w:hAnsi="Calibri" w:cs="Calibri"/>
          <w:b/>
          <w:bCs/>
          <w:caps/>
          <w:noProof/>
          <w:color w:val="E36C0A"/>
          <w:sz w:val="36"/>
          <w:szCs w:val="18"/>
        </w:rPr>
        <w:t xml:space="preserve"> </w:t>
      </w:r>
      <w:r w:rsidR="00101775">
        <w:rPr>
          <w:rFonts w:ascii="Calibri" w:hAnsi="Calibri" w:cs="Calibri"/>
          <w:b/>
          <w:bCs/>
          <w:caps/>
          <w:noProof/>
          <w:color w:val="E36C0A"/>
          <w:sz w:val="36"/>
          <w:szCs w:val="18"/>
        </w:rPr>
        <w:t>K</w:t>
      </w:r>
      <w:r w:rsidR="002F59F4" w:rsidRPr="00F32E48">
        <w:rPr>
          <w:rFonts w:ascii="Calibri" w:hAnsi="Calibri" w:cs="Calibri"/>
          <w:b/>
          <w:bCs/>
          <w:noProof/>
          <w:color w:val="E36C0A"/>
          <w:sz w:val="36"/>
          <w:szCs w:val="18"/>
        </w:rPr>
        <w:t>ako organizirati in</w:t>
      </w:r>
      <w:r w:rsidR="002F59F4">
        <w:rPr>
          <w:rFonts w:ascii="Calibri" w:hAnsi="Calibri" w:cs="Calibri"/>
          <w:b/>
          <w:bCs/>
          <w:noProof/>
          <w:color w:val="E36C0A"/>
          <w:sz w:val="36"/>
          <w:szCs w:val="18"/>
        </w:rPr>
        <w:t xml:space="preserve"> </w:t>
      </w:r>
      <w:r w:rsidR="002F59F4" w:rsidRPr="00F32E48">
        <w:rPr>
          <w:rFonts w:ascii="Calibri" w:hAnsi="Calibri" w:cs="Calibri"/>
          <w:b/>
          <w:bCs/>
          <w:noProof/>
          <w:color w:val="E36C0A"/>
          <w:sz w:val="36"/>
          <w:szCs w:val="18"/>
        </w:rPr>
        <w:t xml:space="preserve">voditi </w:t>
      </w:r>
      <w:r w:rsidR="002F59F4" w:rsidRPr="00054FC8">
        <w:rPr>
          <w:rFonts w:ascii="Calibri" w:hAnsi="Calibri" w:cs="Calibri"/>
          <w:b/>
          <w:bCs/>
          <w:noProof/>
          <w:color w:val="E36C0A" w:themeColor="accent6" w:themeShade="BF"/>
          <w:sz w:val="36"/>
          <w:szCs w:val="18"/>
        </w:rPr>
        <w:t>učinkovito</w:t>
      </w:r>
      <w:r w:rsidR="002F59F4">
        <w:rPr>
          <w:rFonts w:ascii="Calibri" w:hAnsi="Calibri" w:cs="Calibri"/>
          <w:b/>
          <w:bCs/>
          <w:noProof/>
          <w:color w:val="E36C0A"/>
          <w:sz w:val="36"/>
          <w:szCs w:val="18"/>
        </w:rPr>
        <w:t xml:space="preserve"> </w:t>
      </w:r>
      <w:r w:rsidR="002F59F4" w:rsidRPr="00F32E48">
        <w:rPr>
          <w:rFonts w:ascii="Calibri" w:hAnsi="Calibri" w:cs="Calibri"/>
          <w:b/>
          <w:bCs/>
          <w:noProof/>
          <w:color w:val="E36C0A"/>
          <w:sz w:val="36"/>
          <w:szCs w:val="18"/>
        </w:rPr>
        <w:t>računovodstvo?</w:t>
      </w:r>
    </w:p>
    <w:p w:rsidR="003F1478" w:rsidRPr="00092F63" w:rsidRDefault="003F1478" w:rsidP="00A723E6">
      <w:pPr>
        <w:ind w:left="4678"/>
        <w:rPr>
          <w:rFonts w:ascii="Calibri" w:hAnsi="Calibri" w:cs="Calibri"/>
          <w:b/>
          <w:bCs/>
          <w:caps/>
          <w:noProof/>
          <w:color w:val="E36C0A"/>
          <w:szCs w:val="18"/>
        </w:rPr>
      </w:pPr>
    </w:p>
    <w:p w:rsidR="00F32E48" w:rsidRDefault="00F32E48" w:rsidP="001E1703">
      <w:pPr>
        <w:jc w:val="center"/>
        <w:rPr>
          <w:rFonts w:asciiTheme="minorHAnsi" w:hAnsiTheme="minorHAnsi"/>
          <w:sz w:val="20"/>
        </w:rPr>
      </w:pPr>
      <w:r w:rsidRPr="00F32E48">
        <w:rPr>
          <w:rFonts w:asciiTheme="minorHAnsi" w:hAnsiTheme="minorHAnsi"/>
          <w:sz w:val="20"/>
        </w:rPr>
        <w:t>Vabljeni, da se nam pridružite na seminarju</w:t>
      </w:r>
    </w:p>
    <w:p w:rsidR="00F32E48" w:rsidRDefault="00F32E48"/>
    <w:p w:rsidR="003F1478" w:rsidRDefault="00E5230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.85pt;margin-top:.3pt;width:440.25pt;height:74.25pt;z-index:251661312;mso-position-horizontal-relative:text;mso-position-vertical-relative:text" strokecolor="#e36c0a [2409]">
            <v:stroke dashstyle="dashDot"/>
            <v:textbox style="mso-next-textbox:#_x0000_s1028">
              <w:txbxContent>
                <w:p w:rsidR="00AC6742" w:rsidRDefault="00AC6742" w:rsidP="00AA0F7B">
                  <w:pPr>
                    <w:jc w:val="center"/>
                    <w:rPr>
                      <w:rFonts w:ascii="Calibri" w:hAnsi="Calibri" w:cs="Calibri"/>
                      <w:b/>
                      <w:bCs/>
                      <w:noProof/>
                      <w:sz w:val="22"/>
                      <w:szCs w:val="18"/>
                    </w:rPr>
                  </w:pPr>
                </w:p>
                <w:p w:rsidR="00AC6742" w:rsidRPr="00F32E48" w:rsidRDefault="00AC6742" w:rsidP="00AA0F7B">
                  <w:pPr>
                    <w:jc w:val="center"/>
                    <w:rPr>
                      <w:rFonts w:ascii="Calibri" w:hAnsi="Calibri" w:cs="Calibri"/>
                      <w:b/>
                      <w:bCs/>
                      <w:noProof/>
                      <w:sz w:val="22"/>
                      <w:szCs w:val="18"/>
                    </w:rPr>
                  </w:pPr>
                  <w:r w:rsidRPr="00F32E48">
                    <w:rPr>
                      <w:rFonts w:ascii="Calibri" w:hAnsi="Calibri" w:cs="Calibri"/>
                      <w:b/>
                      <w:bCs/>
                      <w:noProof/>
                      <w:sz w:val="22"/>
                      <w:szCs w:val="18"/>
                    </w:rPr>
                    <w:t>ORGANIZIRANJE RAČUNOVODSTVA V POVEZAVI S FINANČNO FUNKCIJO</w:t>
                  </w:r>
                </w:p>
                <w:p w:rsidR="00AC6742" w:rsidRDefault="00AC6742" w:rsidP="00AA0F7B">
                  <w:pPr>
                    <w:jc w:val="center"/>
                    <w:rPr>
                      <w:rFonts w:ascii="Calibri" w:hAnsi="Calibri" w:cs="Calibri"/>
                      <w:b/>
                      <w:bCs/>
                      <w:noProof/>
                      <w:sz w:val="22"/>
                      <w:szCs w:val="18"/>
                    </w:rPr>
                  </w:pPr>
                  <w:r w:rsidRPr="00F32E48">
                    <w:rPr>
                      <w:rFonts w:ascii="Calibri" w:hAnsi="Calibri" w:cs="Calibri"/>
                      <w:b/>
                      <w:bCs/>
                      <w:noProof/>
                      <w:sz w:val="22"/>
                      <w:szCs w:val="18"/>
                    </w:rPr>
                    <w:t>in pridobite ključne računovodske informacije, pravočasno, v pravi obliki in na pravi način ter si tako o</w: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22"/>
                      <w:szCs w:val="18"/>
                    </w:rPr>
                    <w:t>lajšajte strateško odločanje!</w:t>
                  </w:r>
                </w:p>
                <w:p w:rsidR="00AC6742" w:rsidRPr="00AA0F7B" w:rsidRDefault="00AC6742" w:rsidP="00AA0F7B">
                  <w:pPr>
                    <w:jc w:val="center"/>
                    <w:rPr>
                      <w:rFonts w:ascii="Calibri" w:hAnsi="Calibri" w:cs="Calibri"/>
                      <w:b/>
                      <w:bCs/>
                      <w:noProof/>
                      <w:sz w:val="22"/>
                      <w:szCs w:val="18"/>
                    </w:rPr>
                  </w:pPr>
                </w:p>
              </w:txbxContent>
            </v:textbox>
          </v:shape>
        </w:pict>
      </w:r>
    </w:p>
    <w:p w:rsidR="003F1478" w:rsidRDefault="003F1478"/>
    <w:p w:rsidR="003F1478" w:rsidRDefault="003F1478" w:rsidP="00A02C5D">
      <w:pPr>
        <w:jc w:val="right"/>
      </w:pPr>
    </w:p>
    <w:p w:rsidR="003F1478" w:rsidRDefault="003F1478"/>
    <w:p w:rsidR="003F1478" w:rsidRDefault="003F1478"/>
    <w:p w:rsidR="003F1478" w:rsidRDefault="003F1478"/>
    <w:p w:rsidR="003F1478" w:rsidRDefault="003F1478"/>
    <w:tbl>
      <w:tblPr>
        <w:tblStyle w:val="Tabela-mrea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3"/>
        <w:gridCol w:w="3827"/>
      </w:tblGrid>
      <w:tr w:rsidR="00F32E48" w:rsidTr="003F1478">
        <w:tc>
          <w:tcPr>
            <w:tcW w:w="5813" w:type="dxa"/>
          </w:tcPr>
          <w:p w:rsidR="00F32E48" w:rsidRPr="00905A1C" w:rsidRDefault="00F32E48" w:rsidP="00F32E48">
            <w:pPr>
              <w:pStyle w:val="Odstavekseznama"/>
              <w:numPr>
                <w:ilvl w:val="0"/>
                <w:numId w:val="4"/>
              </w:numPr>
              <w:rPr>
                <w:rFonts w:ascii="Calibri" w:hAnsi="Calibri" w:cs="Calibri"/>
                <w:bCs/>
                <w:noProof/>
                <w:color w:val="E36C0A" w:themeColor="accent6" w:themeShade="BF"/>
                <w:sz w:val="22"/>
                <w:szCs w:val="18"/>
              </w:rPr>
            </w:pPr>
            <w:r w:rsidRPr="00905A1C">
              <w:rPr>
                <w:rFonts w:ascii="Calibri" w:hAnsi="Calibri" w:cs="Calibri"/>
                <w:bCs/>
                <w:noProof/>
                <w:color w:val="E36C0A" w:themeColor="accent6" w:themeShade="BF"/>
                <w:sz w:val="22"/>
                <w:szCs w:val="18"/>
              </w:rPr>
              <w:t xml:space="preserve">Cilj seminarja </w:t>
            </w:r>
          </w:p>
          <w:p w:rsidR="00F32E48" w:rsidRDefault="00F32E48" w:rsidP="00F32E48">
            <w:pPr>
              <w:rPr>
                <w:rFonts w:ascii="Calibri" w:hAnsi="Calibri" w:cs="Calibri"/>
                <w:bCs/>
                <w:noProof/>
                <w:sz w:val="18"/>
                <w:szCs w:val="18"/>
              </w:rPr>
            </w:pPr>
            <w:r w:rsidRPr="00A723E6">
              <w:rPr>
                <w:rFonts w:ascii="Calibri" w:hAnsi="Calibri" w:cs="Calibri"/>
                <w:bCs/>
                <w:noProof/>
                <w:sz w:val="18"/>
                <w:szCs w:val="18"/>
              </w:rPr>
              <w:t>Računovodstvo predstavlja nepogrešljiv del informacijskega sistema v vsaki organizaciji. Če ni dobro organizirano, lahko v podjetju hitro zavlada anarhija. Za dobrega računovodjo ni dovolj, da je dober v poznavanju računovodskih standardov. Imeti mora tudi ustrezna poslovodna (managerska) znanja.  Le tako lahko koristi podjetju in dviga ugled sebi, podjetju in računovodstvu kot stroki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.</w:t>
            </w:r>
          </w:p>
          <w:p w:rsidR="00F32E48" w:rsidRDefault="00F32E48" w:rsidP="003F1478">
            <w:pPr>
              <w:pStyle w:val="Odstavekseznama"/>
              <w:rPr>
                <w:rFonts w:ascii="Calibri" w:hAnsi="Calibri" w:cs="Calibri"/>
                <w:bCs/>
                <w:noProof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3827" w:type="dxa"/>
          </w:tcPr>
          <w:p w:rsidR="00F32E48" w:rsidRDefault="001E1703" w:rsidP="00A649BC">
            <w:pPr>
              <w:rPr>
                <w:rFonts w:ascii="Calibri" w:hAnsi="Calibri" w:cs="Calibri"/>
                <w:b/>
                <w:bCs/>
                <w:noProof/>
                <w:color w:val="E36C0A" w:themeColor="accent6" w:themeShade="B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E36C0A" w:themeColor="accent6" w:themeShade="BF"/>
                <w:sz w:val="18"/>
                <w:szCs w:val="1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margin">
                    <wp:posOffset>768985</wp:posOffset>
                  </wp:positionH>
                  <wp:positionV relativeFrom="margin">
                    <wp:posOffset>186690</wp:posOffset>
                  </wp:positionV>
                  <wp:extent cx="1466850" cy="1133475"/>
                  <wp:effectExtent l="19050" t="0" r="0" b="0"/>
                  <wp:wrapNone/>
                  <wp:docPr id="5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F1478" w:rsidTr="003F1478">
        <w:tc>
          <w:tcPr>
            <w:tcW w:w="5813" w:type="dxa"/>
          </w:tcPr>
          <w:p w:rsidR="003F1478" w:rsidRPr="003F1478" w:rsidRDefault="003F1478" w:rsidP="003F1478">
            <w:pPr>
              <w:rPr>
                <w:rFonts w:ascii="Calibri" w:hAnsi="Calibri" w:cs="Calibri"/>
                <w:bCs/>
                <w:noProof/>
                <w:sz w:val="18"/>
                <w:szCs w:val="18"/>
              </w:rPr>
            </w:pPr>
          </w:p>
          <w:p w:rsidR="003F1478" w:rsidRPr="00905A1C" w:rsidRDefault="003F1478" w:rsidP="003F1478">
            <w:pPr>
              <w:pStyle w:val="Odstavekseznama"/>
              <w:numPr>
                <w:ilvl w:val="0"/>
                <w:numId w:val="4"/>
              </w:numPr>
              <w:rPr>
                <w:rFonts w:ascii="Calibri" w:hAnsi="Calibri" w:cs="Calibri"/>
                <w:bCs/>
                <w:noProof/>
                <w:color w:val="E36C0A" w:themeColor="accent6" w:themeShade="BF"/>
                <w:sz w:val="22"/>
                <w:szCs w:val="18"/>
              </w:rPr>
            </w:pPr>
            <w:r w:rsidRPr="00905A1C">
              <w:rPr>
                <w:rFonts w:ascii="Calibri" w:hAnsi="Calibri" w:cs="Calibri"/>
                <w:bCs/>
                <w:noProof/>
                <w:color w:val="E36C0A" w:themeColor="accent6" w:themeShade="BF"/>
                <w:sz w:val="22"/>
                <w:szCs w:val="18"/>
              </w:rPr>
              <w:t>Vsebina</w:t>
            </w:r>
          </w:p>
          <w:p w:rsidR="00A723E6" w:rsidRPr="00A723E6" w:rsidRDefault="00A723E6" w:rsidP="00A723E6">
            <w:pPr>
              <w:rPr>
                <w:rFonts w:ascii="Calibri" w:hAnsi="Calibri" w:cs="Calibri"/>
                <w:bCs/>
                <w:noProof/>
                <w:sz w:val="18"/>
                <w:szCs w:val="18"/>
              </w:rPr>
            </w:pPr>
            <w:r w:rsidRPr="00A723E6">
              <w:rPr>
                <w:rFonts w:ascii="Calibri" w:hAnsi="Calibri" w:cs="Calibri"/>
                <w:bCs/>
                <w:noProof/>
                <w:sz w:val="18"/>
                <w:szCs w:val="18"/>
              </w:rPr>
              <w:t>Temeljna vprašanja učinkovite organiziranosti računovodstva:</w:t>
            </w:r>
          </w:p>
          <w:p w:rsidR="00A723E6" w:rsidRPr="00A723E6" w:rsidRDefault="00A723E6" w:rsidP="00A723E6">
            <w:pPr>
              <w:rPr>
                <w:rFonts w:ascii="Calibri" w:hAnsi="Calibri" w:cs="Calibri"/>
                <w:bCs/>
                <w:noProof/>
                <w:sz w:val="18"/>
                <w:szCs w:val="18"/>
              </w:rPr>
            </w:pPr>
          </w:p>
          <w:p w:rsidR="00A723E6" w:rsidRPr="00A723E6" w:rsidRDefault="00A723E6" w:rsidP="00A723E6">
            <w:pPr>
              <w:pStyle w:val="Odstavekseznama"/>
              <w:numPr>
                <w:ilvl w:val="0"/>
                <w:numId w:val="9"/>
              </w:numPr>
              <w:rPr>
                <w:rFonts w:ascii="Calibri" w:hAnsi="Calibri" w:cs="Calibri"/>
                <w:bCs/>
                <w:noProof/>
                <w:sz w:val="18"/>
                <w:szCs w:val="18"/>
              </w:rPr>
            </w:pPr>
            <w:r w:rsidRPr="00A723E6">
              <w:rPr>
                <w:rFonts w:ascii="Calibri" w:hAnsi="Calibri" w:cs="Calibri"/>
                <w:bCs/>
                <w:noProof/>
                <w:sz w:val="18"/>
                <w:szCs w:val="18"/>
              </w:rPr>
              <w:t>Kaj obsega računovodstvo in kakšna je pri tem vloga računovodske službe?</w:t>
            </w:r>
          </w:p>
          <w:p w:rsidR="00A723E6" w:rsidRPr="00A723E6" w:rsidRDefault="00A723E6" w:rsidP="00A723E6">
            <w:pPr>
              <w:pStyle w:val="Odstavekseznama"/>
              <w:numPr>
                <w:ilvl w:val="0"/>
                <w:numId w:val="9"/>
              </w:numPr>
              <w:rPr>
                <w:rFonts w:ascii="Calibri" w:hAnsi="Calibri" w:cs="Calibri"/>
                <w:bCs/>
                <w:noProof/>
                <w:sz w:val="18"/>
                <w:szCs w:val="18"/>
              </w:rPr>
            </w:pPr>
            <w:r w:rsidRPr="00A723E6">
              <w:rPr>
                <w:rFonts w:ascii="Calibri" w:hAnsi="Calibri" w:cs="Calibri"/>
                <w:bCs/>
                <w:noProof/>
                <w:sz w:val="18"/>
                <w:szCs w:val="18"/>
              </w:rPr>
              <w:t>Kakšna je vloga računovodstva in kakšna so razmerja do poslovnih funkcij, zlasti do finančne funkcije?</w:t>
            </w:r>
          </w:p>
          <w:p w:rsidR="00A723E6" w:rsidRPr="00A723E6" w:rsidRDefault="00A723E6" w:rsidP="00A723E6">
            <w:pPr>
              <w:pStyle w:val="Odstavekseznama"/>
              <w:numPr>
                <w:ilvl w:val="0"/>
                <w:numId w:val="9"/>
              </w:numPr>
              <w:rPr>
                <w:rFonts w:ascii="Calibri" w:hAnsi="Calibri" w:cs="Calibri"/>
                <w:bCs/>
                <w:noProof/>
                <w:sz w:val="18"/>
                <w:szCs w:val="18"/>
              </w:rPr>
            </w:pPr>
            <w:r w:rsidRPr="00A723E6">
              <w:rPr>
                <w:rFonts w:ascii="Calibri" w:hAnsi="Calibri" w:cs="Calibri"/>
                <w:bCs/>
                <w:noProof/>
                <w:sz w:val="18"/>
                <w:szCs w:val="18"/>
              </w:rPr>
              <w:t>Kaj zajema izvajalni, informacijski in poslovodni vidik računovodstva?</w:t>
            </w:r>
          </w:p>
          <w:p w:rsidR="00A723E6" w:rsidRPr="00A723E6" w:rsidRDefault="00A723E6" w:rsidP="00A723E6">
            <w:pPr>
              <w:pStyle w:val="Odstavekseznama"/>
              <w:numPr>
                <w:ilvl w:val="0"/>
                <w:numId w:val="9"/>
              </w:numPr>
              <w:rPr>
                <w:rFonts w:ascii="Calibri" w:hAnsi="Calibri" w:cs="Calibri"/>
                <w:bCs/>
                <w:noProof/>
                <w:sz w:val="18"/>
                <w:szCs w:val="18"/>
              </w:rPr>
            </w:pPr>
            <w:r w:rsidRPr="00A723E6">
              <w:rPr>
                <w:rFonts w:ascii="Calibri" w:hAnsi="Calibri" w:cs="Calibri"/>
                <w:bCs/>
                <w:noProof/>
                <w:sz w:val="18"/>
                <w:szCs w:val="18"/>
              </w:rPr>
              <w:t>Kakšne so odgovornosti in pristojnosti v računovodstvu?</w:t>
            </w:r>
          </w:p>
          <w:p w:rsidR="00A723E6" w:rsidRPr="00A723E6" w:rsidRDefault="00A723E6" w:rsidP="00A723E6">
            <w:pPr>
              <w:pStyle w:val="Odstavekseznama"/>
              <w:numPr>
                <w:ilvl w:val="0"/>
                <w:numId w:val="9"/>
              </w:numPr>
              <w:rPr>
                <w:rFonts w:ascii="Calibri" w:hAnsi="Calibri" w:cs="Calibri"/>
                <w:bCs/>
                <w:noProof/>
                <w:sz w:val="18"/>
                <w:szCs w:val="18"/>
              </w:rPr>
            </w:pPr>
            <w:r w:rsidRPr="00A723E6">
              <w:rPr>
                <w:rFonts w:ascii="Calibri" w:hAnsi="Calibri" w:cs="Calibri"/>
                <w:bCs/>
                <w:noProof/>
                <w:sz w:val="18"/>
                <w:szCs w:val="18"/>
              </w:rPr>
              <w:t>Katere so računovodske naloge in katere neračunovodske naloge opravlja računovodska služba?</w:t>
            </w:r>
          </w:p>
          <w:p w:rsidR="00A723E6" w:rsidRPr="00A723E6" w:rsidRDefault="00A723E6" w:rsidP="00A723E6">
            <w:pPr>
              <w:pStyle w:val="Odstavekseznama"/>
              <w:numPr>
                <w:ilvl w:val="0"/>
                <w:numId w:val="9"/>
              </w:numPr>
              <w:rPr>
                <w:rFonts w:ascii="Calibri" w:hAnsi="Calibri" w:cs="Calibri"/>
                <w:bCs/>
                <w:noProof/>
                <w:sz w:val="18"/>
                <w:szCs w:val="18"/>
              </w:rPr>
            </w:pPr>
            <w:r w:rsidRPr="00A723E6">
              <w:rPr>
                <w:rFonts w:ascii="Calibri" w:hAnsi="Calibri" w:cs="Calibri"/>
                <w:bCs/>
                <w:noProof/>
                <w:sz w:val="18"/>
                <w:szCs w:val="18"/>
              </w:rPr>
              <w:t>Kakšno je mesto računovodske službe v malem, srednjem in velikem podjetju?</w:t>
            </w:r>
          </w:p>
          <w:p w:rsidR="00A723E6" w:rsidRPr="00A723E6" w:rsidRDefault="00A723E6" w:rsidP="00A723E6">
            <w:pPr>
              <w:pStyle w:val="Odstavekseznama"/>
              <w:numPr>
                <w:ilvl w:val="0"/>
                <w:numId w:val="9"/>
              </w:numPr>
              <w:rPr>
                <w:rFonts w:ascii="Calibri" w:hAnsi="Calibri" w:cs="Calibri"/>
                <w:bCs/>
                <w:noProof/>
                <w:sz w:val="18"/>
                <w:szCs w:val="18"/>
              </w:rPr>
            </w:pPr>
            <w:r w:rsidRPr="00A723E6">
              <w:rPr>
                <w:rFonts w:ascii="Calibri" w:hAnsi="Calibri" w:cs="Calibri"/>
                <w:bCs/>
                <w:noProof/>
                <w:sz w:val="18"/>
                <w:szCs w:val="18"/>
              </w:rPr>
              <w:t>Kako se organizirati v primeru prenosa del na računovodski servis?</w:t>
            </w:r>
          </w:p>
          <w:p w:rsidR="00A723E6" w:rsidRPr="00A723E6" w:rsidRDefault="00A723E6" w:rsidP="00A723E6">
            <w:pPr>
              <w:pStyle w:val="Odstavekseznama"/>
              <w:numPr>
                <w:ilvl w:val="0"/>
                <w:numId w:val="9"/>
              </w:numPr>
              <w:rPr>
                <w:rFonts w:ascii="Calibri" w:hAnsi="Calibri" w:cs="Calibri"/>
                <w:bCs/>
                <w:noProof/>
                <w:sz w:val="18"/>
                <w:szCs w:val="18"/>
              </w:rPr>
            </w:pPr>
            <w:r w:rsidRPr="00A723E6">
              <w:rPr>
                <w:rFonts w:ascii="Calibri" w:hAnsi="Calibri" w:cs="Calibri"/>
                <w:bCs/>
                <w:noProof/>
                <w:sz w:val="18"/>
                <w:szCs w:val="18"/>
              </w:rPr>
              <w:t>Katere računovodske naloge se opravlja zunaj računovodske službe, kje in zakaj ter kdo za to odgovarja?</w:t>
            </w:r>
          </w:p>
          <w:p w:rsidR="003F1478" w:rsidRPr="00F32E48" w:rsidRDefault="00A723E6" w:rsidP="00A723E6">
            <w:pPr>
              <w:pStyle w:val="Odstavekseznama"/>
              <w:numPr>
                <w:ilvl w:val="0"/>
                <w:numId w:val="9"/>
              </w:numPr>
              <w:rPr>
                <w:rFonts w:ascii="Calibri" w:hAnsi="Calibri" w:cs="Calibri"/>
                <w:b/>
                <w:bCs/>
                <w:noProof/>
                <w:sz w:val="18"/>
                <w:szCs w:val="18"/>
                <w:u w:val="single"/>
              </w:rPr>
            </w:pPr>
            <w:r w:rsidRPr="00A723E6">
              <w:rPr>
                <w:rFonts w:ascii="Calibri" w:hAnsi="Calibri" w:cs="Calibri"/>
                <w:bCs/>
                <w:noProof/>
                <w:sz w:val="18"/>
                <w:szCs w:val="18"/>
              </w:rPr>
              <w:t>Ali je sistematizacija delovnih mest v računovodski službi ustrezna?</w:t>
            </w:r>
          </w:p>
          <w:p w:rsidR="00F32E48" w:rsidRPr="00F32E48" w:rsidRDefault="00F32E48" w:rsidP="00F32E48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noProof/>
                <w:sz w:val="18"/>
                <w:szCs w:val="18"/>
              </w:rPr>
            </w:pPr>
            <w:r w:rsidRPr="00F32E48">
              <w:rPr>
                <w:rFonts w:ascii="Calibri" w:hAnsi="Calibri" w:cs="Calibri"/>
                <w:bCs/>
                <w:noProof/>
                <w:sz w:val="18"/>
                <w:szCs w:val="18"/>
              </w:rPr>
              <w:t>Kaj zajema načrtovanje v računovodstvu?</w:t>
            </w:r>
          </w:p>
          <w:p w:rsidR="00F32E48" w:rsidRPr="00F32E48" w:rsidRDefault="00F32E48" w:rsidP="00F32E48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noProof/>
                <w:sz w:val="18"/>
                <w:szCs w:val="18"/>
              </w:rPr>
            </w:pPr>
            <w:r w:rsidRPr="00F32E48">
              <w:rPr>
                <w:rFonts w:ascii="Calibri" w:hAnsi="Calibri" w:cs="Calibri"/>
                <w:bCs/>
                <w:noProof/>
                <w:sz w:val="18"/>
                <w:szCs w:val="18"/>
              </w:rPr>
              <w:t>Katere so naloge vodje računovodstva kot poslovodnega delavca?</w:t>
            </w:r>
          </w:p>
          <w:p w:rsidR="00F32E48" w:rsidRPr="00F32E48" w:rsidRDefault="00F32E48" w:rsidP="00F32E48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noProof/>
                <w:sz w:val="18"/>
                <w:szCs w:val="18"/>
              </w:rPr>
            </w:pPr>
            <w:r w:rsidRPr="00F32E48">
              <w:rPr>
                <w:rFonts w:ascii="Calibri" w:hAnsi="Calibri" w:cs="Calibri"/>
                <w:bCs/>
                <w:noProof/>
                <w:sz w:val="18"/>
                <w:szCs w:val="18"/>
              </w:rPr>
              <w:t>Katere so naloge vodje računovodstva kot strokovnega delavca?</w:t>
            </w:r>
          </w:p>
        </w:tc>
        <w:tc>
          <w:tcPr>
            <w:tcW w:w="3827" w:type="dxa"/>
          </w:tcPr>
          <w:p w:rsidR="003F1478" w:rsidRDefault="003F1478" w:rsidP="00A649BC">
            <w:pPr>
              <w:rPr>
                <w:rFonts w:ascii="Calibri" w:hAnsi="Calibri" w:cs="Calibri"/>
                <w:b/>
                <w:bCs/>
                <w:noProof/>
                <w:color w:val="E36C0A" w:themeColor="accent6" w:themeShade="BF"/>
                <w:sz w:val="18"/>
                <w:szCs w:val="18"/>
              </w:rPr>
            </w:pPr>
          </w:p>
          <w:p w:rsidR="00F32E48" w:rsidRDefault="00F32E48" w:rsidP="00A649BC">
            <w:pPr>
              <w:rPr>
                <w:rFonts w:ascii="Calibri" w:hAnsi="Calibri" w:cs="Calibri"/>
                <w:b/>
                <w:bCs/>
                <w:noProof/>
                <w:color w:val="E36C0A" w:themeColor="accent6" w:themeShade="BF"/>
                <w:sz w:val="18"/>
                <w:szCs w:val="18"/>
              </w:rPr>
            </w:pPr>
          </w:p>
          <w:p w:rsidR="00F32E48" w:rsidRDefault="00F32E48" w:rsidP="00A649BC">
            <w:pPr>
              <w:rPr>
                <w:rFonts w:ascii="Calibri" w:hAnsi="Calibri" w:cs="Calibri"/>
                <w:b/>
                <w:bCs/>
                <w:noProof/>
                <w:color w:val="E36C0A" w:themeColor="accent6" w:themeShade="BF"/>
                <w:sz w:val="18"/>
                <w:szCs w:val="18"/>
              </w:rPr>
            </w:pPr>
          </w:p>
          <w:p w:rsidR="003F1478" w:rsidRPr="00905A1C" w:rsidRDefault="003F1478" w:rsidP="00AA0F7B">
            <w:pPr>
              <w:pStyle w:val="Odstavekseznama"/>
              <w:numPr>
                <w:ilvl w:val="0"/>
                <w:numId w:val="11"/>
              </w:numPr>
              <w:jc w:val="right"/>
              <w:rPr>
                <w:rFonts w:ascii="Calibri" w:hAnsi="Calibri" w:cs="Calibri"/>
                <w:bCs/>
                <w:noProof/>
                <w:color w:val="E36C0A" w:themeColor="accent6" w:themeShade="BF"/>
                <w:sz w:val="22"/>
                <w:szCs w:val="18"/>
              </w:rPr>
            </w:pPr>
            <w:r w:rsidRPr="00905A1C">
              <w:rPr>
                <w:rFonts w:ascii="Calibri" w:hAnsi="Calibri" w:cs="Calibri"/>
                <w:bCs/>
                <w:noProof/>
                <w:color w:val="E36C0A" w:themeColor="accent6" w:themeShade="BF"/>
                <w:sz w:val="22"/>
                <w:szCs w:val="18"/>
              </w:rPr>
              <w:t>Nosilec seminarja in predavatelj</w:t>
            </w:r>
          </w:p>
          <w:p w:rsidR="003F1478" w:rsidRPr="00B27020" w:rsidRDefault="003F1478" w:rsidP="00F32E48">
            <w:pPr>
              <w:pStyle w:val="Telobesedila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B27020">
              <w:rPr>
                <w:rFonts w:ascii="Calibri" w:hAnsi="Calibri" w:cs="Calibri"/>
                <w:sz w:val="18"/>
                <w:szCs w:val="18"/>
              </w:rPr>
              <w:t>Živko Bergant, doktor ekonomskih znanosti, partner v ABC Revizija d.o.o. v Ljubljani. Strokovnjak iz prakse (računovodja, finančni direktor, pomočnik direktorja, svetovalec na ITEO - svetovalnem inštitutu v Ljubljani in revizor). Nosilec dveh certifikatov Slovenskega inštituta za revizijo: pooblaščeni revizor in preizkušeni poslovni finančnik ter certificirani poslovodni računovodja (CPR) pri Inštitutu za poslovodno računovodstvo</w:t>
            </w:r>
            <w:r w:rsidR="00B060AB">
              <w:rPr>
                <w:rFonts w:ascii="Calibri" w:hAnsi="Calibri" w:cs="Calibri"/>
                <w:sz w:val="18"/>
                <w:szCs w:val="18"/>
              </w:rPr>
              <w:t>.</w:t>
            </w:r>
            <w:r w:rsidRPr="00B27020">
              <w:rPr>
                <w:rFonts w:ascii="Calibri" w:hAnsi="Calibri" w:cs="Calibri"/>
                <w:sz w:val="18"/>
                <w:szCs w:val="18"/>
              </w:rPr>
              <w:t xml:space="preserve"> Avtor več knjig in številnih strokovnih gradiv s področja računovodstva, ekonomike in financ. Docent na Visoki šoli za računovodstvo v Ljubljani. Glavni oblikovalec besedila Kodeksa poslovnofinančnih načel ter Kodeksa poklicne etike finančnika, ki ju je sprejel Slovenski inštitut za revizijo.</w:t>
            </w:r>
          </w:p>
          <w:p w:rsidR="003F1478" w:rsidRPr="00B27020" w:rsidRDefault="003F1478" w:rsidP="00A649BC">
            <w:pPr>
              <w:rPr>
                <w:rFonts w:ascii="Calibri" w:hAnsi="Calibri" w:cs="Calibri"/>
                <w:b/>
                <w:bCs/>
                <w:noProof/>
                <w:sz w:val="18"/>
                <w:szCs w:val="18"/>
                <w:u w:val="single"/>
              </w:rPr>
            </w:pPr>
          </w:p>
          <w:p w:rsidR="003F1478" w:rsidRDefault="003F1478" w:rsidP="002B79C4"/>
        </w:tc>
      </w:tr>
    </w:tbl>
    <w:p w:rsidR="001E1703" w:rsidRDefault="001E1703" w:rsidP="00A649BC">
      <w:pPr>
        <w:jc w:val="center"/>
        <w:rPr>
          <w:rFonts w:asciiTheme="minorHAnsi" w:hAnsiTheme="minorHAnsi"/>
          <w:b/>
          <w:color w:val="E36C0A" w:themeColor="accent6" w:themeShade="BF"/>
        </w:rPr>
      </w:pPr>
    </w:p>
    <w:p w:rsidR="001E1703" w:rsidRDefault="001E1703">
      <w:pPr>
        <w:rPr>
          <w:rFonts w:asciiTheme="minorHAnsi" w:hAnsiTheme="minorHAnsi"/>
          <w:b/>
          <w:color w:val="E36C0A" w:themeColor="accent6" w:themeShade="BF"/>
        </w:rPr>
      </w:pPr>
      <w:r>
        <w:rPr>
          <w:rFonts w:asciiTheme="minorHAnsi" w:hAnsiTheme="minorHAnsi"/>
          <w:b/>
          <w:color w:val="E36C0A" w:themeColor="accent6" w:themeShade="BF"/>
        </w:rPr>
        <w:br w:type="page"/>
      </w:r>
    </w:p>
    <w:p w:rsidR="002B79C4" w:rsidRDefault="002B79C4" w:rsidP="00A649BC">
      <w:pPr>
        <w:jc w:val="center"/>
        <w:rPr>
          <w:rFonts w:asciiTheme="minorHAnsi" w:hAnsiTheme="minorHAnsi"/>
          <w:b/>
          <w:color w:val="E36C0A" w:themeColor="accent6" w:themeShade="BF"/>
        </w:rPr>
      </w:pPr>
    </w:p>
    <w:p w:rsidR="001E1703" w:rsidRDefault="001E1703" w:rsidP="00A723E6">
      <w:pPr>
        <w:jc w:val="center"/>
        <w:rPr>
          <w:rFonts w:asciiTheme="minorHAnsi" w:hAnsiTheme="minorHAnsi"/>
          <w:b/>
          <w:color w:val="E36C0A" w:themeColor="accent6" w:themeShade="BF"/>
        </w:rPr>
      </w:pPr>
    </w:p>
    <w:p w:rsidR="001E1703" w:rsidRDefault="001E1703" w:rsidP="00A723E6">
      <w:pPr>
        <w:jc w:val="center"/>
        <w:rPr>
          <w:rFonts w:asciiTheme="minorHAnsi" w:hAnsiTheme="minorHAnsi"/>
          <w:b/>
          <w:color w:val="E36C0A" w:themeColor="accent6" w:themeShade="BF"/>
        </w:rPr>
      </w:pPr>
    </w:p>
    <w:p w:rsidR="00F43BE8" w:rsidRDefault="00F43BE8" w:rsidP="00F43BE8">
      <w:pPr>
        <w:jc w:val="center"/>
        <w:rPr>
          <w:rFonts w:asciiTheme="minorHAnsi" w:hAnsiTheme="minorHAnsi"/>
          <w:b/>
          <w:color w:val="E36C0A" w:themeColor="accent6" w:themeShade="BF"/>
        </w:rPr>
      </w:pPr>
      <w:r w:rsidRPr="00A723E6">
        <w:rPr>
          <w:rFonts w:asciiTheme="minorHAnsi" w:hAnsiTheme="minorHAnsi"/>
          <w:b/>
          <w:color w:val="E36C0A" w:themeColor="accent6" w:themeShade="BF"/>
        </w:rPr>
        <w:t>DARILO ZA VSE UDELEŽENCE SEMINARJA</w:t>
      </w:r>
    </w:p>
    <w:p w:rsidR="002E4CB9" w:rsidRPr="002B79C4" w:rsidRDefault="002B79C4" w:rsidP="00A649BC">
      <w:pPr>
        <w:jc w:val="center"/>
        <w:rPr>
          <w:rFonts w:asciiTheme="minorHAnsi" w:hAnsiTheme="minorHAnsi"/>
          <w:b/>
          <w:color w:val="E36C0A" w:themeColor="accent6" w:themeShade="BF"/>
        </w:rPr>
      </w:pPr>
      <w:r w:rsidRPr="002B79C4">
        <w:rPr>
          <w:rFonts w:asciiTheme="minorHAnsi" w:hAnsiTheme="minorHAnsi"/>
          <w:b/>
          <w:color w:val="E36C0A" w:themeColor="accent6" w:themeShade="BF"/>
        </w:rPr>
        <w:t>KNJIGA</w:t>
      </w: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1"/>
        <w:gridCol w:w="5547"/>
      </w:tblGrid>
      <w:tr w:rsidR="002E4CB9" w:rsidTr="000A5816">
        <w:tc>
          <w:tcPr>
            <w:tcW w:w="3741" w:type="dxa"/>
          </w:tcPr>
          <w:p w:rsidR="002E4CB9" w:rsidRDefault="002E4CB9" w:rsidP="002E4CB9">
            <w:pPr>
              <w:rPr>
                <w:b/>
                <w:color w:val="E36C0A" w:themeColor="accent6" w:themeShade="BF"/>
              </w:rPr>
            </w:pPr>
            <w:r w:rsidRPr="002E4CB9">
              <w:rPr>
                <w:b/>
                <w:noProof/>
                <w:color w:val="E36C0A" w:themeColor="accent6" w:themeShade="BF"/>
              </w:rPr>
              <w:drawing>
                <wp:inline distT="0" distB="0" distL="0" distR="0">
                  <wp:extent cx="2238375" cy="2076450"/>
                  <wp:effectExtent l="0" t="57150" r="0" b="57150"/>
                  <wp:docPr id="11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238375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7" w:type="dxa"/>
          </w:tcPr>
          <w:p w:rsidR="002B79C4" w:rsidRDefault="002B79C4" w:rsidP="00B96604">
            <w:pPr>
              <w:jc w:val="right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noProof/>
                <w:szCs w:val="1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2344420</wp:posOffset>
                  </wp:positionH>
                  <wp:positionV relativeFrom="margin">
                    <wp:posOffset>160020</wp:posOffset>
                  </wp:positionV>
                  <wp:extent cx="1095375" cy="1466850"/>
                  <wp:effectExtent l="19050" t="0" r="9525" b="0"/>
                  <wp:wrapSquare wrapText="bothSides"/>
                  <wp:docPr id="2" name="Slika 1" descr="cid:image001.jpg@01CBE7E0.F942B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CBE7E0.F942B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96604" w:rsidRDefault="00B96604" w:rsidP="00B96604">
            <w:pPr>
              <w:jc w:val="right"/>
              <w:rPr>
                <w:rFonts w:ascii="Calibri" w:hAnsi="Calibri" w:cs="Calibri"/>
                <w:szCs w:val="18"/>
              </w:rPr>
            </w:pPr>
            <w:r w:rsidRPr="002E4CB9">
              <w:rPr>
                <w:rFonts w:ascii="Calibri" w:hAnsi="Calibri" w:cs="Calibri"/>
                <w:szCs w:val="18"/>
              </w:rPr>
              <w:t>Avtor:</w:t>
            </w:r>
            <w:r>
              <w:rPr>
                <w:rFonts w:ascii="Calibri" w:hAnsi="Calibri" w:cs="Calibri"/>
                <w:b/>
                <w:szCs w:val="18"/>
              </w:rPr>
              <w:t xml:space="preserve"> dr. </w:t>
            </w:r>
            <w:r w:rsidRPr="00E72FE9">
              <w:rPr>
                <w:rFonts w:ascii="Calibri" w:hAnsi="Calibri" w:cs="Calibri"/>
                <w:b/>
                <w:szCs w:val="18"/>
              </w:rPr>
              <w:t>Ž</w:t>
            </w:r>
            <w:r>
              <w:rPr>
                <w:rFonts w:ascii="Calibri" w:hAnsi="Calibri" w:cs="Calibri"/>
                <w:b/>
                <w:szCs w:val="18"/>
              </w:rPr>
              <w:t>ivko</w:t>
            </w:r>
            <w:r w:rsidRPr="00E72FE9">
              <w:rPr>
                <w:rFonts w:ascii="Calibri" w:hAnsi="Calibri" w:cs="Calibri"/>
                <w:b/>
                <w:szCs w:val="18"/>
              </w:rPr>
              <w:t xml:space="preserve"> Bergant</w:t>
            </w:r>
            <w:r w:rsidRPr="00C4446F">
              <w:rPr>
                <w:rFonts w:ascii="Calibri" w:hAnsi="Calibri" w:cs="Calibri"/>
                <w:szCs w:val="18"/>
              </w:rPr>
              <w:t xml:space="preserve">: </w:t>
            </w:r>
          </w:p>
          <w:p w:rsidR="00A723E6" w:rsidRDefault="00B96604" w:rsidP="002B79C4">
            <w:pPr>
              <w:jc w:val="right"/>
              <w:rPr>
                <w:rFonts w:ascii="Calibri" w:hAnsi="Calibri" w:cs="Calibri"/>
                <w:noProof/>
                <w:sz w:val="22"/>
                <w:szCs w:val="18"/>
              </w:rPr>
            </w:pPr>
            <w:r w:rsidRPr="002E4CB9">
              <w:rPr>
                <w:rFonts w:ascii="Calibri" w:hAnsi="Calibri" w:cs="Calibri"/>
                <w:szCs w:val="18"/>
              </w:rPr>
              <w:t>Naslov:</w:t>
            </w:r>
            <w:r>
              <w:rPr>
                <w:rFonts w:ascii="Calibri" w:hAnsi="Calibri" w:cs="Calibri"/>
                <w:b/>
                <w:szCs w:val="18"/>
              </w:rPr>
              <w:t xml:space="preserve"> </w:t>
            </w:r>
            <w:r w:rsidR="002B79C4" w:rsidRPr="002B79C4">
              <w:rPr>
                <w:rFonts w:ascii="Calibri" w:hAnsi="Calibri" w:cs="Calibri"/>
                <w:b/>
                <w:szCs w:val="18"/>
              </w:rPr>
              <w:t xml:space="preserve">: </w:t>
            </w:r>
            <w:r w:rsidR="002B79C4">
              <w:rPr>
                <w:rFonts w:ascii="Calibri" w:hAnsi="Calibri" w:cs="Calibri"/>
                <w:b/>
                <w:szCs w:val="18"/>
              </w:rPr>
              <w:t>O</w:t>
            </w:r>
            <w:r w:rsidR="002B79C4" w:rsidRPr="002B79C4">
              <w:rPr>
                <w:rFonts w:ascii="Calibri" w:hAnsi="Calibri" w:cs="Calibri"/>
                <w:b/>
                <w:szCs w:val="18"/>
              </w:rPr>
              <w:t>rganiziranje računovodstva v povezavi s finančno funkcijo</w:t>
            </w:r>
          </w:p>
          <w:p w:rsidR="00A723E6" w:rsidRPr="00A723E6" w:rsidRDefault="00A723E6" w:rsidP="00A723E6">
            <w:pPr>
              <w:jc w:val="right"/>
              <w:rPr>
                <w:rFonts w:ascii="Calibri" w:hAnsi="Calibri" w:cs="Calibri"/>
                <w:noProof/>
                <w:sz w:val="22"/>
                <w:szCs w:val="18"/>
              </w:rPr>
            </w:pPr>
            <w:r w:rsidRPr="00A723E6">
              <w:rPr>
                <w:rFonts w:ascii="Calibri" w:hAnsi="Calibri" w:cs="Calibri"/>
                <w:noProof/>
                <w:sz w:val="22"/>
                <w:szCs w:val="18"/>
              </w:rPr>
              <w:t>Obseg/št. strani: 498</w:t>
            </w:r>
          </w:p>
          <w:p w:rsidR="00A723E6" w:rsidRPr="00A723E6" w:rsidRDefault="002B79C4" w:rsidP="00A723E6">
            <w:pPr>
              <w:jc w:val="right"/>
              <w:rPr>
                <w:rFonts w:ascii="Calibri" w:hAnsi="Calibri" w:cs="Calibri"/>
                <w:noProof/>
                <w:sz w:val="22"/>
                <w:szCs w:val="18"/>
              </w:rPr>
            </w:pPr>
            <w:r>
              <w:rPr>
                <w:rFonts w:ascii="Calibri" w:hAnsi="Calibri" w:cs="Calibri"/>
                <w:noProof/>
                <w:sz w:val="22"/>
                <w:szCs w:val="18"/>
              </w:rPr>
              <w:t>Datum i</w:t>
            </w:r>
            <w:r w:rsidR="00A723E6" w:rsidRPr="00A723E6">
              <w:rPr>
                <w:rFonts w:ascii="Calibri" w:hAnsi="Calibri" w:cs="Calibri"/>
                <w:noProof/>
                <w:sz w:val="22"/>
                <w:szCs w:val="18"/>
              </w:rPr>
              <w:t xml:space="preserve">zida: november 2010 </w:t>
            </w:r>
          </w:p>
          <w:p w:rsidR="00A723E6" w:rsidRPr="00A723E6" w:rsidRDefault="00A723E6" w:rsidP="00A723E6">
            <w:pPr>
              <w:jc w:val="right"/>
              <w:rPr>
                <w:rFonts w:ascii="Calibri" w:hAnsi="Calibri" w:cs="Calibri"/>
                <w:noProof/>
                <w:sz w:val="22"/>
                <w:szCs w:val="18"/>
              </w:rPr>
            </w:pPr>
            <w:r w:rsidRPr="00A723E6">
              <w:rPr>
                <w:rFonts w:ascii="Calibri" w:hAnsi="Calibri" w:cs="Calibri"/>
                <w:noProof/>
                <w:sz w:val="22"/>
                <w:szCs w:val="18"/>
              </w:rPr>
              <w:t xml:space="preserve">Jezik: slovenski </w:t>
            </w:r>
          </w:p>
          <w:p w:rsidR="002E4CB9" w:rsidRPr="00A723E6" w:rsidRDefault="00A723E6" w:rsidP="00A723E6">
            <w:pPr>
              <w:jc w:val="right"/>
              <w:rPr>
                <w:rFonts w:ascii="Calibri" w:hAnsi="Calibri" w:cs="Calibri"/>
                <w:noProof/>
                <w:sz w:val="22"/>
                <w:szCs w:val="18"/>
              </w:rPr>
            </w:pPr>
            <w:r w:rsidRPr="00A723E6">
              <w:rPr>
                <w:rFonts w:ascii="Calibri" w:hAnsi="Calibri" w:cs="Calibri"/>
                <w:noProof/>
                <w:sz w:val="22"/>
                <w:szCs w:val="18"/>
              </w:rPr>
              <w:t>Redna cena: 50,00 EUR</w:t>
            </w:r>
          </w:p>
          <w:p w:rsidR="00A723E6" w:rsidRPr="00D830FF" w:rsidRDefault="00687E0F" w:rsidP="00A723E6">
            <w:pPr>
              <w:jc w:val="center"/>
              <w:rPr>
                <w:rFonts w:ascii="Calibri" w:hAnsi="Calibri" w:cs="Calibri"/>
                <w:sz w:val="20"/>
                <w:szCs w:val="18"/>
                <w:u w:val="single"/>
              </w:rPr>
            </w:pPr>
            <w:r>
              <w:rPr>
                <w:b/>
                <w:color w:val="E36C0A" w:themeColor="accent6" w:themeShade="BF"/>
              </w:rPr>
              <w:t xml:space="preserve">              </w:t>
            </w:r>
            <w:r w:rsidRPr="00CB1BF6">
              <w:rPr>
                <w:rFonts w:asciiTheme="minorHAnsi" w:hAnsiTheme="minorHAnsi"/>
                <w:b/>
                <w:color w:val="E36C0A" w:themeColor="accent6" w:themeShade="BF"/>
              </w:rPr>
              <w:t xml:space="preserve"> </w:t>
            </w:r>
          </w:p>
          <w:p w:rsidR="00A723E6" w:rsidRPr="00D830FF" w:rsidRDefault="00A723E6" w:rsidP="00A723E6">
            <w:pPr>
              <w:jc w:val="center"/>
              <w:rPr>
                <w:rFonts w:ascii="Calibri" w:hAnsi="Calibri" w:cs="Calibri"/>
                <w:sz w:val="20"/>
                <w:szCs w:val="18"/>
                <w:u w:val="single"/>
              </w:rPr>
            </w:pPr>
          </w:p>
          <w:p w:rsidR="002E4CB9" w:rsidRDefault="002E4CB9" w:rsidP="000A5816">
            <w:pPr>
              <w:jc w:val="right"/>
              <w:rPr>
                <w:b/>
                <w:color w:val="E36C0A" w:themeColor="accent6" w:themeShade="BF"/>
                <w:u w:val="single"/>
              </w:rPr>
            </w:pPr>
          </w:p>
          <w:p w:rsidR="002B79C4" w:rsidRPr="00D830FF" w:rsidRDefault="002B79C4" w:rsidP="000A5816">
            <w:pPr>
              <w:jc w:val="right"/>
              <w:rPr>
                <w:b/>
                <w:color w:val="E36C0A" w:themeColor="accent6" w:themeShade="BF"/>
                <w:u w:val="single"/>
              </w:rPr>
            </w:pPr>
          </w:p>
        </w:tc>
      </w:tr>
    </w:tbl>
    <w:p w:rsidR="000A5816" w:rsidRDefault="000A5816" w:rsidP="002E4CB9">
      <w:pPr>
        <w:jc w:val="right"/>
        <w:rPr>
          <w:b/>
          <w:color w:val="E36C0A" w:themeColor="accent6" w:themeShade="BF"/>
        </w:rPr>
      </w:pPr>
    </w:p>
    <w:p w:rsidR="002B79C4" w:rsidRDefault="002B79C4" w:rsidP="002E4CB9">
      <w:pPr>
        <w:jc w:val="right"/>
        <w:rPr>
          <w:b/>
          <w:color w:val="E36C0A" w:themeColor="accent6" w:themeShade="BF"/>
        </w:rPr>
      </w:pPr>
    </w:p>
    <w:p w:rsidR="002B79C4" w:rsidRDefault="002B79C4" w:rsidP="002E4CB9">
      <w:pPr>
        <w:jc w:val="right"/>
        <w:rPr>
          <w:b/>
          <w:color w:val="E36C0A" w:themeColor="accent6" w:themeShade="BF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E36C0A" w:themeColor="accent6" w:themeShade="BF"/>
          <w:insideV w:val="dashed" w:sz="4" w:space="0" w:color="E36C0A" w:themeColor="accent6" w:themeShade="BF"/>
        </w:tblBorders>
        <w:tblLook w:val="04A0"/>
      </w:tblPr>
      <w:tblGrid>
        <w:gridCol w:w="4606"/>
        <w:gridCol w:w="4606"/>
      </w:tblGrid>
      <w:tr w:rsidR="001E1703" w:rsidTr="0059263A">
        <w:tc>
          <w:tcPr>
            <w:tcW w:w="4606" w:type="dxa"/>
          </w:tcPr>
          <w:p w:rsidR="001E1703" w:rsidRPr="00F32E48" w:rsidRDefault="001E1703" w:rsidP="0059263A">
            <w:pPr>
              <w:spacing w:line="200" w:lineRule="exact"/>
              <w:jc w:val="right"/>
              <w:rPr>
                <w:rFonts w:ascii="Calibri" w:hAnsi="Calibri" w:cs="Calibri"/>
                <w:b/>
                <w:bCs/>
                <w:color w:val="E36C0A"/>
                <w:sz w:val="20"/>
                <w:szCs w:val="18"/>
              </w:rPr>
            </w:pPr>
          </w:p>
        </w:tc>
        <w:tc>
          <w:tcPr>
            <w:tcW w:w="4606" w:type="dxa"/>
          </w:tcPr>
          <w:p w:rsidR="001E1703" w:rsidRPr="00F32E48" w:rsidRDefault="001E1703" w:rsidP="000A5816">
            <w:pPr>
              <w:autoSpaceDE w:val="0"/>
              <w:autoSpaceDN w:val="0"/>
              <w:rPr>
                <w:rFonts w:ascii="Calibri" w:hAnsi="Calibri" w:cs="Calibri"/>
                <w:b/>
                <w:bCs/>
                <w:color w:val="E36C0A"/>
                <w:sz w:val="20"/>
                <w:szCs w:val="18"/>
              </w:rPr>
            </w:pPr>
          </w:p>
        </w:tc>
      </w:tr>
      <w:tr w:rsidR="000A5816" w:rsidTr="001E1703">
        <w:trPr>
          <w:trHeight w:val="1290"/>
        </w:trPr>
        <w:tc>
          <w:tcPr>
            <w:tcW w:w="4606" w:type="dxa"/>
          </w:tcPr>
          <w:p w:rsidR="000A5816" w:rsidRPr="001E1703" w:rsidRDefault="000A5816" w:rsidP="001E1703">
            <w:pPr>
              <w:pStyle w:val="Brezrazmikov"/>
              <w:jc w:val="right"/>
              <w:rPr>
                <w:b/>
                <w:color w:val="E36C0A" w:themeColor="accent6" w:themeShade="BF"/>
                <w:sz w:val="20"/>
                <w:szCs w:val="16"/>
              </w:rPr>
            </w:pPr>
            <w:r w:rsidRPr="001E1703">
              <w:rPr>
                <w:b/>
                <w:color w:val="E36C0A" w:themeColor="accent6" w:themeShade="BF"/>
                <w:sz w:val="20"/>
                <w:szCs w:val="16"/>
              </w:rPr>
              <w:t>Kdaj in kje?</w:t>
            </w:r>
          </w:p>
          <w:p w:rsidR="000A5816" w:rsidRPr="001E1703" w:rsidRDefault="002B79C4" w:rsidP="001E1703">
            <w:pPr>
              <w:pStyle w:val="Brezrazmikov"/>
              <w:jc w:val="right"/>
              <w:rPr>
                <w:sz w:val="20"/>
                <w:szCs w:val="16"/>
              </w:rPr>
            </w:pPr>
            <w:r w:rsidRPr="001E1703">
              <w:rPr>
                <w:sz w:val="20"/>
                <w:szCs w:val="16"/>
              </w:rPr>
              <w:t>sreda, 4.5</w:t>
            </w:r>
            <w:r w:rsidR="000A5816" w:rsidRPr="001E1703">
              <w:rPr>
                <w:sz w:val="20"/>
                <w:szCs w:val="16"/>
              </w:rPr>
              <w:t>.2011 – PE Nova Gorica</w:t>
            </w:r>
          </w:p>
          <w:p w:rsidR="0059263A" w:rsidRPr="001E1703" w:rsidRDefault="002B79C4" w:rsidP="001E1703">
            <w:pPr>
              <w:pStyle w:val="Brezrazmikov"/>
              <w:jc w:val="right"/>
              <w:rPr>
                <w:sz w:val="20"/>
                <w:szCs w:val="16"/>
              </w:rPr>
            </w:pPr>
            <w:r w:rsidRPr="001E1703">
              <w:rPr>
                <w:sz w:val="20"/>
                <w:szCs w:val="16"/>
              </w:rPr>
              <w:t>četrtek, 5.5.2011</w:t>
            </w:r>
            <w:r w:rsidR="000A5816" w:rsidRPr="001E1703">
              <w:rPr>
                <w:sz w:val="20"/>
                <w:szCs w:val="16"/>
              </w:rPr>
              <w:t xml:space="preserve"> – sedež Ljubljana</w:t>
            </w:r>
          </w:p>
          <w:p w:rsidR="000A5816" w:rsidRPr="001E1703" w:rsidRDefault="000A5816" w:rsidP="001E1703">
            <w:pPr>
              <w:pStyle w:val="Brezrazmikov"/>
              <w:jc w:val="right"/>
              <w:rPr>
                <w:sz w:val="20"/>
                <w:szCs w:val="16"/>
              </w:rPr>
            </w:pPr>
            <w:r w:rsidRPr="001E1703">
              <w:rPr>
                <w:sz w:val="16"/>
                <w:szCs w:val="16"/>
              </w:rPr>
              <w:t>Število udeležencev je zaradi interaktivnega značaja seminarja omejeno na največ 25</w:t>
            </w:r>
            <w:r w:rsidR="0059263A" w:rsidRPr="001E1703">
              <w:rPr>
                <w:sz w:val="20"/>
                <w:szCs w:val="16"/>
              </w:rPr>
              <w:t>.</w:t>
            </w:r>
          </w:p>
          <w:p w:rsidR="0059263A" w:rsidRPr="001E1703" w:rsidRDefault="0059263A" w:rsidP="001E1703">
            <w:pPr>
              <w:pStyle w:val="Brezrazmikov"/>
              <w:rPr>
                <w:sz w:val="20"/>
                <w:szCs w:val="16"/>
              </w:rPr>
            </w:pPr>
          </w:p>
        </w:tc>
        <w:tc>
          <w:tcPr>
            <w:tcW w:w="4606" w:type="dxa"/>
          </w:tcPr>
          <w:p w:rsidR="000A5816" w:rsidRPr="001E1703" w:rsidRDefault="000A5816" w:rsidP="001E1703">
            <w:pPr>
              <w:pStyle w:val="Brezrazmikov"/>
              <w:rPr>
                <w:b/>
                <w:color w:val="E36C0A" w:themeColor="accent6" w:themeShade="BF"/>
                <w:sz w:val="20"/>
                <w:szCs w:val="16"/>
              </w:rPr>
            </w:pPr>
            <w:r w:rsidRPr="001E1703">
              <w:rPr>
                <w:b/>
                <w:color w:val="E36C0A" w:themeColor="accent6" w:themeShade="BF"/>
                <w:sz w:val="20"/>
                <w:szCs w:val="16"/>
              </w:rPr>
              <w:t>Trajanje</w:t>
            </w:r>
          </w:p>
          <w:p w:rsidR="002B79C4" w:rsidRPr="001E1703" w:rsidRDefault="002B79C4" w:rsidP="001E1703">
            <w:pPr>
              <w:pStyle w:val="Brezrazmikov"/>
              <w:rPr>
                <w:sz w:val="20"/>
                <w:szCs w:val="16"/>
              </w:rPr>
            </w:pPr>
            <w:r w:rsidRPr="001E1703">
              <w:rPr>
                <w:sz w:val="20"/>
                <w:szCs w:val="16"/>
              </w:rPr>
              <w:t xml:space="preserve">Od  9:00 – 16:30 (8 šolskih ur), kar omogoča ustrezno razpravo in odgovore na konkretna vprašanja udeležencev. </w:t>
            </w:r>
          </w:p>
          <w:p w:rsidR="000A5816" w:rsidRPr="001E1703" w:rsidRDefault="000A5816" w:rsidP="001E1703">
            <w:pPr>
              <w:pStyle w:val="Brezrazmikov"/>
              <w:rPr>
                <w:sz w:val="20"/>
                <w:szCs w:val="16"/>
              </w:rPr>
            </w:pPr>
          </w:p>
        </w:tc>
      </w:tr>
      <w:tr w:rsidR="000A5816" w:rsidTr="0059263A">
        <w:tc>
          <w:tcPr>
            <w:tcW w:w="4606" w:type="dxa"/>
          </w:tcPr>
          <w:p w:rsidR="0059263A" w:rsidRPr="00F32E48" w:rsidRDefault="0059263A" w:rsidP="0059263A">
            <w:pPr>
              <w:autoSpaceDE w:val="0"/>
              <w:autoSpaceDN w:val="0"/>
              <w:jc w:val="right"/>
              <w:rPr>
                <w:rFonts w:ascii="Calibri" w:hAnsi="Calibri" w:cs="Calibri"/>
                <w:b/>
                <w:bCs/>
                <w:color w:val="E36C0A"/>
                <w:sz w:val="20"/>
                <w:szCs w:val="18"/>
              </w:rPr>
            </w:pPr>
          </w:p>
          <w:p w:rsidR="000A5816" w:rsidRPr="00F32E48" w:rsidRDefault="000A5816" w:rsidP="0059263A">
            <w:pPr>
              <w:autoSpaceDE w:val="0"/>
              <w:autoSpaceDN w:val="0"/>
              <w:jc w:val="right"/>
              <w:rPr>
                <w:rFonts w:ascii="Calibri" w:hAnsi="Calibri" w:cs="Calibri"/>
                <w:b/>
                <w:bCs/>
                <w:color w:val="E36C0A"/>
                <w:sz w:val="20"/>
                <w:szCs w:val="18"/>
              </w:rPr>
            </w:pPr>
            <w:r w:rsidRPr="00F32E48">
              <w:rPr>
                <w:rFonts w:ascii="Calibri" w:hAnsi="Calibri" w:cs="Calibri"/>
                <w:b/>
                <w:bCs/>
                <w:color w:val="E36C0A"/>
                <w:sz w:val="20"/>
                <w:szCs w:val="18"/>
              </w:rPr>
              <w:t>Kotizacija</w:t>
            </w:r>
          </w:p>
          <w:p w:rsidR="002B79C4" w:rsidRPr="00F32E48" w:rsidRDefault="00E873DC" w:rsidP="002B79C4">
            <w:pPr>
              <w:autoSpaceDE w:val="0"/>
              <w:autoSpaceDN w:val="0"/>
              <w:jc w:val="right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33</w:t>
            </w:r>
            <w:r w:rsidR="002B79C4" w:rsidRPr="00F32E48">
              <w:rPr>
                <w:rFonts w:ascii="Calibri" w:hAnsi="Calibri" w:cs="Calibri"/>
                <w:sz w:val="20"/>
                <w:szCs w:val="18"/>
              </w:rPr>
              <w:t>0,00 € + DDV</w:t>
            </w:r>
          </w:p>
          <w:p w:rsidR="0059263A" w:rsidRPr="00F32E48" w:rsidRDefault="002B79C4" w:rsidP="002B79C4">
            <w:pPr>
              <w:autoSpaceDE w:val="0"/>
              <w:autoSpaceDN w:val="0"/>
              <w:jc w:val="right"/>
              <w:rPr>
                <w:rFonts w:ascii="Calibri" w:hAnsi="Calibri" w:cs="Calibri"/>
                <w:sz w:val="20"/>
                <w:szCs w:val="18"/>
              </w:rPr>
            </w:pPr>
            <w:r w:rsidRPr="00F32E48">
              <w:rPr>
                <w:rFonts w:ascii="Calibri" w:hAnsi="Calibri" w:cs="Calibri"/>
                <w:sz w:val="20"/>
                <w:szCs w:val="18"/>
              </w:rPr>
              <w:t>Cena vključuje gradivo v obliki prosojnic,  osvežilne napitke med odmori in malico v glavnem odmoru.</w:t>
            </w:r>
          </w:p>
          <w:p w:rsidR="002B79C4" w:rsidRPr="00F32E48" w:rsidRDefault="002B79C4" w:rsidP="002B79C4">
            <w:pPr>
              <w:autoSpaceDE w:val="0"/>
              <w:autoSpaceDN w:val="0"/>
              <w:jc w:val="right"/>
              <w:rPr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4606" w:type="dxa"/>
          </w:tcPr>
          <w:p w:rsidR="0059263A" w:rsidRPr="00F32E48" w:rsidRDefault="0059263A" w:rsidP="000A5816">
            <w:pPr>
              <w:rPr>
                <w:rFonts w:ascii="Calibri" w:hAnsi="Calibri" w:cs="Calibri"/>
                <w:b/>
                <w:color w:val="E36C0A"/>
                <w:sz w:val="20"/>
                <w:szCs w:val="18"/>
              </w:rPr>
            </w:pPr>
          </w:p>
          <w:p w:rsidR="000A5816" w:rsidRPr="00F32E48" w:rsidRDefault="000A5816" w:rsidP="000A5816">
            <w:pPr>
              <w:rPr>
                <w:rFonts w:ascii="Calibri" w:hAnsi="Calibri" w:cs="Calibri"/>
                <w:b/>
                <w:color w:val="E36C0A"/>
                <w:sz w:val="20"/>
                <w:szCs w:val="18"/>
              </w:rPr>
            </w:pPr>
            <w:r w:rsidRPr="00F32E48">
              <w:rPr>
                <w:rFonts w:ascii="Calibri" w:hAnsi="Calibri" w:cs="Calibri"/>
                <w:b/>
                <w:color w:val="E36C0A"/>
                <w:sz w:val="20"/>
                <w:szCs w:val="18"/>
              </w:rPr>
              <w:t>Gradivo</w:t>
            </w:r>
          </w:p>
          <w:p w:rsidR="002B79C4" w:rsidRPr="00F32E48" w:rsidRDefault="000A5816" w:rsidP="002B79C4">
            <w:pPr>
              <w:rPr>
                <w:rFonts w:ascii="Calibri" w:hAnsi="Calibri" w:cs="Calibri"/>
                <w:sz w:val="20"/>
                <w:szCs w:val="18"/>
              </w:rPr>
            </w:pPr>
            <w:r w:rsidRPr="00F32E48">
              <w:rPr>
                <w:rFonts w:ascii="Calibri" w:hAnsi="Calibri" w:cs="Calibri"/>
                <w:sz w:val="20"/>
                <w:szCs w:val="18"/>
              </w:rPr>
              <w:t>Udeleženci bodo prejeli naslednje gradivo:</w:t>
            </w:r>
          </w:p>
          <w:p w:rsidR="000A5816" w:rsidRPr="00F32E48" w:rsidRDefault="002B79C4" w:rsidP="002B79C4">
            <w:pPr>
              <w:rPr>
                <w:rFonts w:ascii="Calibri" w:hAnsi="Calibri" w:cs="Calibri"/>
                <w:sz w:val="20"/>
                <w:szCs w:val="18"/>
              </w:rPr>
            </w:pPr>
            <w:r w:rsidRPr="00F32E48">
              <w:rPr>
                <w:rFonts w:ascii="Calibri" w:hAnsi="Calibri" w:cs="Calibri"/>
                <w:sz w:val="20"/>
                <w:szCs w:val="18"/>
              </w:rPr>
              <w:t>p</w:t>
            </w:r>
            <w:r w:rsidR="000A5816" w:rsidRPr="00F32E48">
              <w:rPr>
                <w:rFonts w:ascii="Calibri" w:hAnsi="Calibri" w:cs="Calibri"/>
                <w:sz w:val="20"/>
                <w:szCs w:val="18"/>
              </w:rPr>
              <w:t>rosojnice za spremljanje predavanj</w:t>
            </w:r>
            <w:r w:rsidRPr="00F32E48">
              <w:rPr>
                <w:rFonts w:ascii="Calibri" w:hAnsi="Calibri" w:cs="Calibri"/>
                <w:sz w:val="20"/>
                <w:szCs w:val="18"/>
              </w:rPr>
              <w:t>.</w:t>
            </w:r>
          </w:p>
        </w:tc>
      </w:tr>
      <w:tr w:rsidR="000A5816" w:rsidTr="0059263A">
        <w:tc>
          <w:tcPr>
            <w:tcW w:w="4606" w:type="dxa"/>
          </w:tcPr>
          <w:p w:rsidR="0059263A" w:rsidRPr="00F32E48" w:rsidRDefault="0059263A" w:rsidP="0059263A">
            <w:pPr>
              <w:autoSpaceDE w:val="0"/>
              <w:autoSpaceDN w:val="0"/>
              <w:jc w:val="right"/>
              <w:rPr>
                <w:rFonts w:ascii="Calibri" w:hAnsi="Calibri" w:cs="Calibri"/>
                <w:b/>
                <w:bCs/>
                <w:color w:val="E36C0A"/>
                <w:sz w:val="20"/>
                <w:szCs w:val="18"/>
              </w:rPr>
            </w:pPr>
          </w:p>
          <w:p w:rsidR="000A5816" w:rsidRPr="00F32E48" w:rsidRDefault="000A5816" w:rsidP="0059263A">
            <w:pPr>
              <w:autoSpaceDE w:val="0"/>
              <w:autoSpaceDN w:val="0"/>
              <w:jc w:val="right"/>
              <w:rPr>
                <w:rFonts w:ascii="Calibri" w:hAnsi="Calibri" w:cs="Calibri"/>
                <w:b/>
                <w:bCs/>
                <w:color w:val="E36C0A"/>
                <w:sz w:val="20"/>
                <w:szCs w:val="18"/>
              </w:rPr>
            </w:pPr>
            <w:r w:rsidRPr="00F32E48">
              <w:rPr>
                <w:rFonts w:ascii="Calibri" w:hAnsi="Calibri" w:cs="Calibri"/>
                <w:b/>
                <w:bCs/>
                <w:color w:val="E36C0A"/>
                <w:sz w:val="20"/>
                <w:szCs w:val="18"/>
              </w:rPr>
              <w:t>Plačilo</w:t>
            </w:r>
          </w:p>
          <w:p w:rsidR="000A5816" w:rsidRPr="00F32E48" w:rsidRDefault="000A5816" w:rsidP="0059263A">
            <w:pPr>
              <w:jc w:val="right"/>
              <w:rPr>
                <w:rFonts w:ascii="Calibri" w:hAnsi="Calibri" w:cs="Calibri"/>
                <w:sz w:val="20"/>
                <w:szCs w:val="18"/>
              </w:rPr>
            </w:pPr>
            <w:r w:rsidRPr="00F32E48">
              <w:rPr>
                <w:rFonts w:ascii="Calibri" w:hAnsi="Calibri" w:cs="Calibri"/>
                <w:sz w:val="20"/>
                <w:szCs w:val="18"/>
              </w:rPr>
              <w:t>Strošek seminarja se plača na TRR 2700-0000-0063325 pri Factor banki Ljubljana, na osnovi računa najmanj tri dni pred izvedbo seminarja</w:t>
            </w:r>
            <w:r w:rsidR="002B79C4" w:rsidRPr="00F32E48">
              <w:rPr>
                <w:rFonts w:ascii="Calibri" w:hAnsi="Calibri" w:cs="Calibri"/>
                <w:sz w:val="20"/>
                <w:szCs w:val="18"/>
              </w:rPr>
              <w:t>.</w:t>
            </w:r>
          </w:p>
          <w:p w:rsidR="0059263A" w:rsidRPr="00F32E48" w:rsidRDefault="0059263A" w:rsidP="0059263A">
            <w:pPr>
              <w:jc w:val="right"/>
              <w:rPr>
                <w:b/>
                <w:color w:val="E36C0A" w:themeColor="accent6" w:themeShade="BF"/>
                <w:sz w:val="20"/>
              </w:rPr>
            </w:pPr>
          </w:p>
        </w:tc>
        <w:tc>
          <w:tcPr>
            <w:tcW w:w="4606" w:type="dxa"/>
          </w:tcPr>
          <w:p w:rsidR="0059263A" w:rsidRPr="00F32E48" w:rsidRDefault="000A5816" w:rsidP="000A5816">
            <w:pPr>
              <w:rPr>
                <w:rFonts w:ascii="Calibri" w:hAnsi="Calibri" w:cs="Calibri"/>
                <w:b/>
                <w:color w:val="E36C0A"/>
                <w:sz w:val="20"/>
                <w:szCs w:val="18"/>
              </w:rPr>
            </w:pPr>
            <w:r w:rsidRPr="00F32E48">
              <w:rPr>
                <w:rFonts w:ascii="Calibri" w:hAnsi="Calibri" w:cs="Calibri"/>
                <w:b/>
                <w:color w:val="E36C0A"/>
                <w:sz w:val="20"/>
                <w:szCs w:val="18"/>
              </w:rPr>
              <w:t xml:space="preserve"> </w:t>
            </w:r>
          </w:p>
          <w:p w:rsidR="000A5816" w:rsidRPr="00F32E48" w:rsidRDefault="000A5816" w:rsidP="000A5816">
            <w:pPr>
              <w:rPr>
                <w:rFonts w:ascii="Calibri" w:hAnsi="Calibri" w:cs="Calibri"/>
                <w:b/>
                <w:color w:val="E36C0A"/>
                <w:sz w:val="20"/>
                <w:szCs w:val="18"/>
              </w:rPr>
            </w:pPr>
            <w:r w:rsidRPr="00F32E48">
              <w:rPr>
                <w:rFonts w:ascii="Calibri" w:hAnsi="Calibri" w:cs="Calibri"/>
                <w:b/>
                <w:color w:val="E36C0A"/>
                <w:sz w:val="20"/>
                <w:szCs w:val="18"/>
              </w:rPr>
              <w:t>Popusti</w:t>
            </w:r>
          </w:p>
          <w:p w:rsidR="000A5816" w:rsidRPr="00F32E48" w:rsidRDefault="000A5816" w:rsidP="0059263A">
            <w:pPr>
              <w:pStyle w:val="Brezrazmikov"/>
              <w:numPr>
                <w:ilvl w:val="0"/>
                <w:numId w:val="6"/>
              </w:numPr>
              <w:ind w:left="284" w:hanging="284"/>
              <w:rPr>
                <w:rFonts w:eastAsia="Times New Roman" w:cs="Calibri"/>
                <w:sz w:val="20"/>
                <w:szCs w:val="18"/>
                <w:lang w:eastAsia="sl-SI"/>
              </w:rPr>
            </w:pPr>
            <w:r w:rsidRPr="00F32E48">
              <w:rPr>
                <w:rFonts w:eastAsia="Times New Roman" w:cs="Calibri"/>
                <w:sz w:val="20"/>
                <w:szCs w:val="18"/>
                <w:lang w:eastAsia="sl-SI"/>
              </w:rPr>
              <w:t xml:space="preserve">za člane </w:t>
            </w:r>
            <w:r w:rsidR="0059263A" w:rsidRPr="00F32E48">
              <w:rPr>
                <w:rFonts w:eastAsia="Times New Roman" w:cs="Calibri"/>
                <w:b/>
                <w:sz w:val="20"/>
                <w:szCs w:val="18"/>
                <w:lang w:eastAsia="sl-SI"/>
              </w:rPr>
              <w:t>IPR</w:t>
            </w:r>
            <w:r w:rsidRPr="00F32E48">
              <w:rPr>
                <w:rFonts w:eastAsia="Times New Roman" w:cs="Calibri"/>
                <w:sz w:val="20"/>
                <w:szCs w:val="18"/>
                <w:lang w:eastAsia="sl-SI"/>
              </w:rPr>
              <w:t>: 30% popusta,</w:t>
            </w:r>
          </w:p>
          <w:p w:rsidR="000A5816" w:rsidRPr="00F32E48" w:rsidRDefault="000A5816" w:rsidP="0059263A">
            <w:pPr>
              <w:pStyle w:val="Brezrazmikov"/>
              <w:numPr>
                <w:ilvl w:val="0"/>
                <w:numId w:val="6"/>
              </w:numPr>
              <w:ind w:left="284" w:hanging="284"/>
              <w:rPr>
                <w:rFonts w:eastAsia="Times New Roman" w:cs="Calibri"/>
                <w:sz w:val="20"/>
                <w:szCs w:val="18"/>
                <w:lang w:eastAsia="sl-SI"/>
              </w:rPr>
            </w:pPr>
            <w:r w:rsidRPr="00F32E48">
              <w:rPr>
                <w:rFonts w:eastAsia="Times New Roman" w:cs="Calibri"/>
                <w:sz w:val="20"/>
                <w:szCs w:val="18"/>
                <w:lang w:eastAsia="sl-SI"/>
              </w:rPr>
              <w:t xml:space="preserve">za študente </w:t>
            </w:r>
            <w:r w:rsidR="0059263A" w:rsidRPr="00F32E48">
              <w:rPr>
                <w:rFonts w:eastAsia="Times New Roman" w:cs="Calibri"/>
                <w:b/>
                <w:sz w:val="20"/>
                <w:szCs w:val="18"/>
                <w:lang w:eastAsia="sl-SI"/>
              </w:rPr>
              <w:t>VŠR</w:t>
            </w:r>
            <w:r w:rsidRPr="00F32E48">
              <w:rPr>
                <w:rFonts w:eastAsia="Times New Roman" w:cs="Calibri"/>
                <w:sz w:val="20"/>
                <w:szCs w:val="18"/>
                <w:lang w:eastAsia="sl-SI"/>
              </w:rPr>
              <w:t>: 30% popusta,</w:t>
            </w:r>
          </w:p>
          <w:p w:rsidR="000A5816" w:rsidRPr="00F32E48" w:rsidRDefault="000A5816" w:rsidP="0059263A">
            <w:pPr>
              <w:pStyle w:val="Brezrazmikov"/>
              <w:numPr>
                <w:ilvl w:val="0"/>
                <w:numId w:val="6"/>
              </w:numPr>
              <w:ind w:left="284" w:hanging="284"/>
              <w:rPr>
                <w:sz w:val="20"/>
                <w:szCs w:val="20"/>
              </w:rPr>
            </w:pPr>
            <w:r w:rsidRPr="00F32E48">
              <w:rPr>
                <w:rFonts w:eastAsia="Times New Roman" w:cs="Calibri"/>
                <w:sz w:val="20"/>
                <w:szCs w:val="18"/>
                <w:lang w:eastAsia="sl-SI"/>
              </w:rPr>
              <w:t>člani Zbornice računovodskih servisov</w:t>
            </w:r>
            <w:r w:rsidR="002F59F4">
              <w:rPr>
                <w:rFonts w:eastAsia="Times New Roman" w:cs="Calibri"/>
                <w:sz w:val="20"/>
                <w:szCs w:val="18"/>
                <w:lang w:eastAsia="sl-SI"/>
              </w:rPr>
              <w:t>:</w:t>
            </w:r>
            <w:r w:rsidRPr="00F32E48">
              <w:rPr>
                <w:rFonts w:eastAsia="Times New Roman" w:cs="Calibri"/>
                <w:sz w:val="20"/>
                <w:szCs w:val="18"/>
                <w:lang w:eastAsia="sl-SI"/>
              </w:rPr>
              <w:t xml:space="preserve"> 10% popusta.</w:t>
            </w:r>
          </w:p>
        </w:tc>
      </w:tr>
      <w:tr w:rsidR="000A5816" w:rsidTr="0059263A">
        <w:tc>
          <w:tcPr>
            <w:tcW w:w="4606" w:type="dxa"/>
          </w:tcPr>
          <w:p w:rsidR="0059263A" w:rsidRPr="00F32E48" w:rsidRDefault="0059263A" w:rsidP="0059263A">
            <w:pPr>
              <w:jc w:val="right"/>
              <w:rPr>
                <w:rFonts w:ascii="Calibri" w:hAnsi="Calibri" w:cs="Calibri"/>
                <w:b/>
                <w:bCs/>
                <w:color w:val="E36C0A"/>
                <w:sz w:val="20"/>
                <w:szCs w:val="18"/>
              </w:rPr>
            </w:pPr>
          </w:p>
          <w:p w:rsidR="0059263A" w:rsidRPr="00F32E48" w:rsidRDefault="0059263A" w:rsidP="0059263A">
            <w:pPr>
              <w:jc w:val="right"/>
              <w:rPr>
                <w:rFonts w:ascii="Calibri" w:hAnsi="Calibri" w:cs="Calibri"/>
                <w:b/>
                <w:bCs/>
                <w:color w:val="E36C0A"/>
                <w:sz w:val="20"/>
                <w:szCs w:val="18"/>
              </w:rPr>
            </w:pPr>
            <w:r w:rsidRPr="00F32E48">
              <w:rPr>
                <w:rFonts w:ascii="Calibri" w:hAnsi="Calibri" w:cs="Calibri"/>
                <w:b/>
                <w:bCs/>
                <w:color w:val="E36C0A"/>
                <w:sz w:val="20"/>
                <w:szCs w:val="18"/>
              </w:rPr>
              <w:t>Informacije</w:t>
            </w:r>
          </w:p>
          <w:p w:rsidR="009E2E27" w:rsidRDefault="009E2E27" w:rsidP="009E2E2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72FE9">
              <w:rPr>
                <w:rFonts w:ascii="Calibri" w:hAnsi="Calibri" w:cs="Calibri"/>
                <w:sz w:val="18"/>
                <w:szCs w:val="18"/>
              </w:rPr>
              <w:t>Za vsa v</w:t>
            </w:r>
            <w:r>
              <w:rPr>
                <w:rFonts w:ascii="Calibri" w:hAnsi="Calibri" w:cs="Calibri"/>
                <w:sz w:val="18"/>
                <w:szCs w:val="18"/>
              </w:rPr>
              <w:t>prašanja smo vam na voljo na</w:t>
            </w:r>
            <w:r w:rsidRPr="00E72FE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hyperlink r:id="rId12" w:history="1">
              <w:r w:rsidRPr="0005312D">
                <w:rPr>
                  <w:rStyle w:val="Hiperpovezava"/>
                  <w:rFonts w:ascii="Calibri" w:hAnsi="Calibri" w:cs="Calibri"/>
                  <w:sz w:val="18"/>
                  <w:szCs w:val="18"/>
                </w:rPr>
                <w:t>info@ipr.vsr.si</w:t>
              </w:r>
            </w:hyperlink>
            <w:r>
              <w:rPr>
                <w:rFonts w:ascii="Calibri" w:hAnsi="Calibri" w:cs="Calibri"/>
                <w:sz w:val="18"/>
                <w:szCs w:val="18"/>
              </w:rPr>
              <w:t xml:space="preserve"> ali na telefon: 0590 960</w:t>
            </w:r>
          </w:p>
          <w:p w:rsidR="000A5816" w:rsidRPr="00F32E48" w:rsidRDefault="000A5816" w:rsidP="002F59F4">
            <w:pPr>
              <w:jc w:val="right"/>
              <w:rPr>
                <w:b/>
                <w:color w:val="E36C0A" w:themeColor="accent6" w:themeShade="BF"/>
                <w:sz w:val="20"/>
              </w:rPr>
            </w:pPr>
          </w:p>
        </w:tc>
        <w:tc>
          <w:tcPr>
            <w:tcW w:w="4606" w:type="dxa"/>
          </w:tcPr>
          <w:p w:rsidR="000A5816" w:rsidRPr="00F32E48" w:rsidRDefault="000A5816" w:rsidP="000A5816">
            <w:pPr>
              <w:rPr>
                <w:rFonts w:asciiTheme="minorHAnsi" w:hAnsiTheme="minorHAnsi"/>
                <w:b/>
                <w:color w:val="E36C0A" w:themeColor="accent6" w:themeShade="BF"/>
                <w:sz w:val="20"/>
              </w:rPr>
            </w:pPr>
          </w:p>
          <w:p w:rsidR="00687E0F" w:rsidRPr="00F32E48" w:rsidRDefault="00687E0F" w:rsidP="00687E0F">
            <w:pPr>
              <w:ind w:right="459"/>
              <w:rPr>
                <w:rFonts w:ascii="Calibri" w:hAnsi="Calibri" w:cs="Calibri"/>
                <w:b/>
                <w:bCs/>
                <w:color w:val="E36C0A"/>
                <w:sz w:val="20"/>
                <w:szCs w:val="18"/>
              </w:rPr>
            </w:pPr>
            <w:r w:rsidRPr="00F32E48">
              <w:rPr>
                <w:rFonts w:ascii="Calibri" w:hAnsi="Calibri" w:cs="Calibri"/>
                <w:b/>
                <w:bCs/>
                <w:color w:val="E36C0A"/>
                <w:sz w:val="20"/>
                <w:szCs w:val="18"/>
              </w:rPr>
              <w:t>Komu je seminar namenjen</w:t>
            </w:r>
          </w:p>
          <w:p w:rsidR="00687E0F" w:rsidRPr="00F32E48" w:rsidRDefault="002B79C4" w:rsidP="002B79C4">
            <w:pPr>
              <w:ind w:right="459"/>
              <w:rPr>
                <w:rFonts w:ascii="Calibri" w:hAnsi="Calibri" w:cs="Calibri"/>
                <w:bCs/>
                <w:noProof/>
                <w:sz w:val="20"/>
                <w:szCs w:val="18"/>
              </w:rPr>
            </w:pPr>
            <w:r w:rsidRPr="00F32E48">
              <w:rPr>
                <w:rFonts w:ascii="Calibri" w:hAnsi="Calibri" w:cs="Calibri"/>
                <w:bCs/>
                <w:noProof/>
                <w:sz w:val="20"/>
                <w:szCs w:val="18"/>
              </w:rPr>
              <w:t>Poslovodstvu, direktorjem, lastnikom podjetji, vodjem finančnih in računovodskih sektorjev, vodjem računovodskih servisov, podjetnikom, ki nameravajo ustanoviti podjetje.</w:t>
            </w:r>
          </w:p>
        </w:tc>
      </w:tr>
    </w:tbl>
    <w:p w:rsidR="000A5816" w:rsidRDefault="000A5816" w:rsidP="000A5816">
      <w:pPr>
        <w:rPr>
          <w:b/>
          <w:color w:val="E36C0A" w:themeColor="accent6" w:themeShade="BF"/>
        </w:rPr>
      </w:pPr>
    </w:p>
    <w:p w:rsidR="009E2E27" w:rsidRDefault="009E2E27">
      <w:pPr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br w:type="page"/>
      </w:r>
    </w:p>
    <w:p w:rsidR="009E2E27" w:rsidRDefault="009E2E27" w:rsidP="000A5816">
      <w:pPr>
        <w:rPr>
          <w:b/>
          <w:color w:val="E36C0A" w:themeColor="accent6" w:themeShade="BF"/>
        </w:rPr>
      </w:pPr>
    </w:p>
    <w:p w:rsidR="009E2E27" w:rsidRDefault="009E2E27" w:rsidP="009E2E27">
      <w:pPr>
        <w:jc w:val="center"/>
        <w:rPr>
          <w:rFonts w:asciiTheme="minorHAnsi" w:hAnsiTheme="minorHAnsi" w:cstheme="minorHAnsi"/>
          <w:b/>
          <w:i/>
          <w:iCs/>
          <w:color w:val="E36C0A"/>
          <w:sz w:val="44"/>
          <w:szCs w:val="28"/>
        </w:rPr>
      </w:pPr>
    </w:p>
    <w:p w:rsidR="009E2E27" w:rsidRDefault="009E2E27" w:rsidP="009E2E27">
      <w:pPr>
        <w:jc w:val="center"/>
        <w:rPr>
          <w:rFonts w:asciiTheme="minorHAnsi" w:hAnsiTheme="minorHAnsi" w:cstheme="minorHAnsi"/>
          <w:b/>
          <w:i/>
          <w:iCs/>
          <w:color w:val="E36C0A"/>
          <w:sz w:val="44"/>
          <w:szCs w:val="28"/>
        </w:rPr>
      </w:pPr>
    </w:p>
    <w:p w:rsidR="009E2E27" w:rsidRDefault="009E2E27" w:rsidP="009E2E27">
      <w:pPr>
        <w:jc w:val="center"/>
        <w:rPr>
          <w:rFonts w:asciiTheme="minorHAnsi" w:hAnsiTheme="minorHAnsi" w:cstheme="minorHAnsi"/>
          <w:b/>
          <w:i/>
          <w:iCs/>
          <w:color w:val="E36C0A"/>
          <w:sz w:val="44"/>
          <w:szCs w:val="28"/>
        </w:rPr>
      </w:pPr>
    </w:p>
    <w:p w:rsidR="009E2E27" w:rsidRPr="009E2E27" w:rsidRDefault="009E2E27" w:rsidP="009E2E27">
      <w:pPr>
        <w:jc w:val="center"/>
        <w:rPr>
          <w:rFonts w:asciiTheme="minorHAnsi" w:hAnsiTheme="minorHAnsi" w:cstheme="minorHAnsi"/>
          <w:b/>
          <w:i/>
          <w:iCs/>
          <w:color w:val="E36C0A"/>
          <w:sz w:val="44"/>
          <w:szCs w:val="28"/>
        </w:rPr>
      </w:pPr>
      <w:r w:rsidRPr="009E2E27">
        <w:rPr>
          <w:rFonts w:asciiTheme="minorHAnsi" w:hAnsiTheme="minorHAnsi" w:cstheme="minorHAnsi"/>
          <w:b/>
          <w:i/>
          <w:iCs/>
          <w:color w:val="E36C0A"/>
          <w:sz w:val="44"/>
          <w:szCs w:val="28"/>
        </w:rPr>
        <w:t>Prijavnica</w:t>
      </w:r>
    </w:p>
    <w:p w:rsidR="009E2E27" w:rsidRDefault="009E2E27" w:rsidP="009E2E27">
      <w:pPr>
        <w:rPr>
          <w:rFonts w:asciiTheme="minorHAnsi" w:hAnsiTheme="minorHAnsi" w:cstheme="minorHAnsi"/>
          <w:color w:val="7F7F7F"/>
          <w:sz w:val="20"/>
          <w:szCs w:val="20"/>
        </w:rPr>
      </w:pPr>
      <w:r w:rsidRPr="009E2E27">
        <w:rPr>
          <w:rFonts w:asciiTheme="minorHAnsi" w:hAnsiTheme="minorHAnsi" w:cstheme="minorHAnsi"/>
          <w:color w:val="7F7F7F"/>
          <w:sz w:val="20"/>
          <w:szCs w:val="20"/>
        </w:rPr>
        <w:t>Označite termin udeležbe:</w:t>
      </w:r>
    </w:p>
    <w:p w:rsidR="009E2E27" w:rsidRPr="009E2E27" w:rsidRDefault="009E2E27" w:rsidP="009E2E27">
      <w:pPr>
        <w:rPr>
          <w:rFonts w:asciiTheme="minorHAnsi" w:hAnsiTheme="minorHAnsi" w:cstheme="minorHAnsi"/>
          <w:color w:val="7F7F7F"/>
          <w:sz w:val="20"/>
          <w:szCs w:val="20"/>
        </w:rPr>
      </w:pPr>
    </w:p>
    <w:p w:rsidR="009E2E27" w:rsidRPr="001E1703" w:rsidRDefault="009E2E27" w:rsidP="009E2E27">
      <w:pPr>
        <w:pStyle w:val="Brezrazmikov"/>
        <w:numPr>
          <w:ilvl w:val="0"/>
          <w:numId w:val="12"/>
        </w:numPr>
        <w:rPr>
          <w:sz w:val="20"/>
          <w:szCs w:val="16"/>
        </w:rPr>
      </w:pPr>
      <w:r w:rsidRPr="001E1703">
        <w:rPr>
          <w:sz w:val="20"/>
          <w:szCs w:val="16"/>
        </w:rPr>
        <w:t>sreda, 4.5.2011 – PE Nova Gorica</w:t>
      </w:r>
    </w:p>
    <w:p w:rsidR="009E2E27" w:rsidRPr="001E1703" w:rsidRDefault="009E2E27" w:rsidP="009E2E27">
      <w:pPr>
        <w:pStyle w:val="Brezrazmikov"/>
        <w:numPr>
          <w:ilvl w:val="0"/>
          <w:numId w:val="12"/>
        </w:numPr>
        <w:rPr>
          <w:sz w:val="20"/>
          <w:szCs w:val="16"/>
        </w:rPr>
      </w:pPr>
      <w:r w:rsidRPr="001E1703">
        <w:rPr>
          <w:sz w:val="20"/>
          <w:szCs w:val="16"/>
        </w:rPr>
        <w:t>četrtek, 5.5.2011 – sedež Ljubljana</w:t>
      </w:r>
    </w:p>
    <w:p w:rsidR="009E2E27" w:rsidRDefault="009E2E27" w:rsidP="009E2E27">
      <w:pPr>
        <w:pStyle w:val="Odstavekseznama"/>
        <w:contextualSpacing w:val="0"/>
        <w:rPr>
          <w:rFonts w:asciiTheme="minorHAnsi" w:hAnsiTheme="minorHAnsi" w:cstheme="minorHAnsi"/>
          <w:color w:val="7F7F7F"/>
          <w:sz w:val="20"/>
          <w:szCs w:val="20"/>
        </w:rPr>
      </w:pPr>
    </w:p>
    <w:p w:rsidR="009E2E27" w:rsidRPr="009E2E27" w:rsidRDefault="009E2E27" w:rsidP="009E2E27">
      <w:pPr>
        <w:rPr>
          <w:rFonts w:asciiTheme="minorHAnsi" w:hAnsiTheme="minorHAnsi" w:cstheme="minorHAnsi"/>
          <w:color w:val="7F7F7F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15"/>
        <w:gridCol w:w="1270"/>
        <w:gridCol w:w="355"/>
        <w:gridCol w:w="2055"/>
        <w:gridCol w:w="20"/>
        <w:gridCol w:w="2531"/>
        <w:gridCol w:w="20"/>
      </w:tblGrid>
      <w:tr w:rsidR="009E2E27" w:rsidRPr="009E2E27" w:rsidTr="00675A73">
        <w:trPr>
          <w:gridAfter w:val="1"/>
          <w:wAfter w:w="20" w:type="dxa"/>
        </w:trPr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E27" w:rsidRPr="009E2E27" w:rsidRDefault="009E2E27" w:rsidP="00675A73">
            <w:pPr>
              <w:jc w:val="right"/>
              <w:rPr>
                <w:rFonts w:asciiTheme="minorHAnsi" w:hAnsiTheme="minorHAnsi" w:cstheme="minorHAnsi"/>
                <w:color w:val="7F7F7F"/>
              </w:rPr>
            </w:pPr>
            <w:r w:rsidRPr="009E2E27">
              <w:rPr>
                <w:rFonts w:asciiTheme="minorHAnsi" w:hAnsiTheme="minorHAnsi" w:cstheme="minorHAnsi"/>
                <w:color w:val="7F7F7F"/>
              </w:rPr>
              <w:t>Naziv:</w:t>
            </w:r>
          </w:p>
        </w:tc>
        <w:tc>
          <w:tcPr>
            <w:tcW w:w="623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27" w:rsidRPr="009E2E27" w:rsidRDefault="009E2E27" w:rsidP="00675A73">
            <w:pPr>
              <w:rPr>
                <w:rFonts w:asciiTheme="minorHAnsi" w:hAnsiTheme="minorHAnsi" w:cstheme="minorHAnsi"/>
                <w:color w:val="7F7F7F"/>
              </w:rPr>
            </w:pPr>
          </w:p>
        </w:tc>
      </w:tr>
      <w:tr w:rsidR="009E2E27" w:rsidRPr="009E2E27" w:rsidTr="00675A73">
        <w:trPr>
          <w:gridAfter w:val="1"/>
          <w:wAfter w:w="20" w:type="dxa"/>
        </w:trPr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E27" w:rsidRPr="009E2E27" w:rsidRDefault="009E2E27" w:rsidP="00675A73">
            <w:pPr>
              <w:jc w:val="right"/>
              <w:rPr>
                <w:rFonts w:asciiTheme="minorHAnsi" w:hAnsiTheme="minorHAnsi" w:cstheme="minorHAnsi"/>
                <w:color w:val="7F7F7F"/>
              </w:rPr>
            </w:pPr>
            <w:r w:rsidRPr="009E2E27">
              <w:rPr>
                <w:rFonts w:asciiTheme="minorHAnsi" w:hAnsiTheme="minorHAnsi" w:cstheme="minorHAnsi"/>
                <w:color w:val="7F7F7F"/>
              </w:rPr>
              <w:t>Ime in priimek:</w:t>
            </w:r>
          </w:p>
        </w:tc>
        <w:tc>
          <w:tcPr>
            <w:tcW w:w="623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27" w:rsidRPr="009E2E27" w:rsidRDefault="009E2E27" w:rsidP="00675A73">
            <w:pPr>
              <w:rPr>
                <w:rFonts w:asciiTheme="minorHAnsi" w:hAnsiTheme="minorHAnsi" w:cstheme="minorHAnsi"/>
                <w:color w:val="7F7F7F"/>
              </w:rPr>
            </w:pPr>
          </w:p>
        </w:tc>
      </w:tr>
      <w:tr w:rsidR="009E2E27" w:rsidRPr="009E2E27" w:rsidTr="00675A73">
        <w:trPr>
          <w:gridAfter w:val="1"/>
          <w:wAfter w:w="20" w:type="dxa"/>
        </w:trPr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E27" w:rsidRPr="009E2E27" w:rsidRDefault="009E2E27" w:rsidP="00675A73">
            <w:pPr>
              <w:jc w:val="right"/>
              <w:rPr>
                <w:rFonts w:asciiTheme="minorHAnsi" w:hAnsiTheme="minorHAnsi" w:cstheme="minorHAnsi"/>
                <w:color w:val="7F7F7F"/>
              </w:rPr>
            </w:pPr>
            <w:r w:rsidRPr="009E2E27">
              <w:rPr>
                <w:rFonts w:asciiTheme="minorHAnsi" w:hAnsiTheme="minorHAnsi" w:cstheme="minorHAnsi"/>
                <w:color w:val="7F7F7F"/>
              </w:rPr>
              <w:t>Naslov:</w:t>
            </w:r>
          </w:p>
        </w:tc>
        <w:tc>
          <w:tcPr>
            <w:tcW w:w="623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27" w:rsidRPr="009E2E27" w:rsidRDefault="009E2E27" w:rsidP="00675A73">
            <w:pPr>
              <w:rPr>
                <w:rFonts w:asciiTheme="minorHAnsi" w:hAnsiTheme="minorHAnsi" w:cstheme="minorHAnsi"/>
                <w:color w:val="7F7F7F"/>
              </w:rPr>
            </w:pPr>
          </w:p>
        </w:tc>
      </w:tr>
      <w:tr w:rsidR="009E2E27" w:rsidRPr="009E2E27" w:rsidTr="00675A73">
        <w:trPr>
          <w:gridAfter w:val="1"/>
          <w:wAfter w:w="20" w:type="dxa"/>
        </w:trPr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E27" w:rsidRPr="009E2E27" w:rsidRDefault="009E2E27" w:rsidP="00675A73">
            <w:pPr>
              <w:jc w:val="right"/>
              <w:rPr>
                <w:rFonts w:asciiTheme="minorHAnsi" w:hAnsiTheme="minorHAnsi" w:cstheme="minorHAnsi"/>
                <w:color w:val="7F7F7F"/>
              </w:rPr>
            </w:pPr>
            <w:r w:rsidRPr="009E2E27">
              <w:rPr>
                <w:rFonts w:asciiTheme="minorHAnsi" w:hAnsiTheme="minorHAnsi" w:cstheme="minorHAnsi"/>
                <w:color w:val="7F7F7F"/>
              </w:rPr>
              <w:t>Tel:</w:t>
            </w:r>
          </w:p>
        </w:tc>
        <w:tc>
          <w:tcPr>
            <w:tcW w:w="623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27" w:rsidRPr="009E2E27" w:rsidRDefault="009E2E27" w:rsidP="00675A73">
            <w:pPr>
              <w:rPr>
                <w:rFonts w:asciiTheme="minorHAnsi" w:hAnsiTheme="minorHAnsi" w:cstheme="minorHAnsi"/>
                <w:color w:val="7F7F7F"/>
              </w:rPr>
            </w:pPr>
          </w:p>
        </w:tc>
      </w:tr>
      <w:tr w:rsidR="009E2E27" w:rsidRPr="009E2E27" w:rsidTr="00675A73">
        <w:trPr>
          <w:gridAfter w:val="1"/>
          <w:wAfter w:w="20" w:type="dxa"/>
        </w:trPr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E27" w:rsidRPr="009E2E27" w:rsidRDefault="009E2E27" w:rsidP="00675A73">
            <w:pPr>
              <w:jc w:val="right"/>
              <w:rPr>
                <w:rFonts w:asciiTheme="minorHAnsi" w:hAnsiTheme="minorHAnsi" w:cstheme="minorHAnsi"/>
                <w:color w:val="7F7F7F"/>
              </w:rPr>
            </w:pPr>
            <w:r w:rsidRPr="009E2E27">
              <w:rPr>
                <w:rFonts w:asciiTheme="minorHAnsi" w:hAnsiTheme="minorHAnsi" w:cstheme="minorHAnsi"/>
                <w:color w:val="7F7F7F"/>
              </w:rPr>
              <w:t>E-naslov:</w:t>
            </w:r>
          </w:p>
        </w:tc>
        <w:tc>
          <w:tcPr>
            <w:tcW w:w="623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27" w:rsidRPr="009E2E27" w:rsidRDefault="009E2E27" w:rsidP="00675A73">
            <w:pPr>
              <w:rPr>
                <w:rFonts w:asciiTheme="minorHAnsi" w:hAnsiTheme="minorHAnsi" w:cstheme="minorHAnsi"/>
                <w:color w:val="7F7F7F"/>
              </w:rPr>
            </w:pPr>
          </w:p>
        </w:tc>
      </w:tr>
      <w:tr w:rsidR="009E2E27" w:rsidRPr="009E2E27" w:rsidTr="00675A73">
        <w:trPr>
          <w:gridAfter w:val="1"/>
          <w:wAfter w:w="20" w:type="dxa"/>
        </w:trPr>
        <w:tc>
          <w:tcPr>
            <w:tcW w:w="30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27" w:rsidRPr="009E2E27" w:rsidRDefault="009E2E27" w:rsidP="00675A73">
            <w:pPr>
              <w:rPr>
                <w:rFonts w:asciiTheme="minorHAnsi" w:hAnsiTheme="minorHAnsi" w:cstheme="minorHAnsi"/>
                <w:color w:val="7F7F7F"/>
              </w:rPr>
            </w:pPr>
          </w:p>
        </w:tc>
        <w:tc>
          <w:tcPr>
            <w:tcW w:w="496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27" w:rsidRPr="009E2E27" w:rsidRDefault="009E2E27" w:rsidP="00675A73">
            <w:pPr>
              <w:rPr>
                <w:rFonts w:asciiTheme="minorHAnsi" w:hAnsiTheme="minorHAnsi" w:cstheme="minorHAnsi"/>
                <w:color w:val="7F7F7F"/>
              </w:rPr>
            </w:pPr>
          </w:p>
        </w:tc>
      </w:tr>
      <w:tr w:rsidR="009E2E27" w:rsidRPr="009E2E27" w:rsidTr="00675A73">
        <w:trPr>
          <w:gridAfter w:val="1"/>
          <w:wAfter w:w="20" w:type="dxa"/>
        </w:trPr>
        <w:tc>
          <w:tcPr>
            <w:tcW w:w="30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E27" w:rsidRPr="009E2E27" w:rsidRDefault="009E2E27" w:rsidP="00675A73">
            <w:pPr>
              <w:rPr>
                <w:rFonts w:asciiTheme="minorHAnsi" w:hAnsiTheme="minorHAnsi" w:cstheme="minorHAnsi"/>
                <w:color w:val="7F7F7F"/>
              </w:rPr>
            </w:pPr>
            <w:r w:rsidRPr="009E2E27">
              <w:rPr>
                <w:rFonts w:asciiTheme="minorHAnsi" w:hAnsiTheme="minorHAnsi" w:cstheme="minorHAnsi"/>
                <w:color w:val="7F7F7F"/>
              </w:rPr>
              <w:t xml:space="preserve">Datum: </w:t>
            </w:r>
          </w:p>
        </w:tc>
        <w:tc>
          <w:tcPr>
            <w:tcW w:w="24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E27" w:rsidRPr="009E2E27" w:rsidRDefault="009E2E27" w:rsidP="00675A73">
            <w:pPr>
              <w:rPr>
                <w:rFonts w:asciiTheme="minorHAnsi" w:hAnsiTheme="minorHAnsi" w:cstheme="minorHAnsi"/>
                <w:color w:val="7F7F7F"/>
              </w:rPr>
            </w:pPr>
            <w:r w:rsidRPr="009E2E27">
              <w:rPr>
                <w:rFonts w:asciiTheme="minorHAnsi" w:hAnsiTheme="minorHAnsi" w:cstheme="minorHAnsi"/>
                <w:color w:val="7F7F7F"/>
              </w:rPr>
              <w:t>Žig:</w:t>
            </w:r>
          </w:p>
        </w:tc>
        <w:tc>
          <w:tcPr>
            <w:tcW w:w="25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E27" w:rsidRPr="009E2E27" w:rsidRDefault="009E2E27" w:rsidP="00675A73">
            <w:pPr>
              <w:rPr>
                <w:rFonts w:asciiTheme="minorHAnsi" w:hAnsiTheme="minorHAnsi" w:cstheme="minorHAnsi"/>
                <w:color w:val="7F7F7F"/>
              </w:rPr>
            </w:pPr>
            <w:r w:rsidRPr="009E2E27">
              <w:rPr>
                <w:rFonts w:asciiTheme="minorHAnsi" w:hAnsiTheme="minorHAnsi" w:cstheme="minorHAnsi"/>
                <w:color w:val="7F7F7F"/>
              </w:rPr>
              <w:t>Podpis:</w:t>
            </w:r>
          </w:p>
        </w:tc>
      </w:tr>
      <w:tr w:rsidR="009E2E27" w:rsidRPr="009E2E27" w:rsidTr="00675A73">
        <w:trPr>
          <w:gridAfter w:val="1"/>
          <w:wAfter w:w="20" w:type="dxa"/>
        </w:trPr>
        <w:tc>
          <w:tcPr>
            <w:tcW w:w="30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27" w:rsidRPr="009E2E27" w:rsidRDefault="009E2E27" w:rsidP="00675A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27" w:rsidRPr="009E2E27" w:rsidRDefault="009E2E27" w:rsidP="00675A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27" w:rsidRPr="009E2E27" w:rsidRDefault="009E2E27" w:rsidP="00675A73">
            <w:pPr>
              <w:rPr>
                <w:rFonts w:asciiTheme="minorHAnsi" w:hAnsiTheme="minorHAnsi" w:cstheme="minorHAnsi"/>
              </w:rPr>
            </w:pPr>
          </w:p>
        </w:tc>
      </w:tr>
      <w:tr w:rsidR="009E2E27" w:rsidRPr="009E2E27" w:rsidTr="00675A73">
        <w:tc>
          <w:tcPr>
            <w:tcW w:w="1815" w:type="dxa"/>
            <w:vAlign w:val="center"/>
            <w:hideMark/>
          </w:tcPr>
          <w:p w:rsidR="009E2E27" w:rsidRPr="009E2E27" w:rsidRDefault="009E2E27" w:rsidP="00675A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  <w:hideMark/>
          </w:tcPr>
          <w:p w:rsidR="009E2E27" w:rsidRPr="009E2E27" w:rsidRDefault="009E2E27" w:rsidP="00675A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dxa"/>
            <w:vAlign w:val="center"/>
            <w:hideMark/>
          </w:tcPr>
          <w:p w:rsidR="009E2E27" w:rsidRPr="009E2E27" w:rsidRDefault="009E2E27" w:rsidP="00675A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vAlign w:val="center"/>
            <w:hideMark/>
          </w:tcPr>
          <w:p w:rsidR="009E2E27" w:rsidRPr="009E2E27" w:rsidRDefault="009E2E27" w:rsidP="00675A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  <w:hideMark/>
          </w:tcPr>
          <w:p w:rsidR="009E2E27" w:rsidRPr="009E2E27" w:rsidRDefault="009E2E27" w:rsidP="00675A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E2E27" w:rsidRPr="009E2E27" w:rsidRDefault="009E2E27" w:rsidP="009E2E27">
      <w:pPr>
        <w:rPr>
          <w:rFonts w:asciiTheme="minorHAnsi" w:hAnsiTheme="minorHAnsi" w:cstheme="minorHAnsi"/>
        </w:rPr>
      </w:pPr>
    </w:p>
    <w:p w:rsidR="009E2E27" w:rsidRPr="009E2E27" w:rsidRDefault="009E2E27" w:rsidP="009E2E27">
      <w:pPr>
        <w:rPr>
          <w:rFonts w:asciiTheme="minorHAnsi" w:hAnsiTheme="minorHAnsi" w:cstheme="minorHAnsi"/>
          <w:color w:val="7F7F7F"/>
          <w:sz w:val="18"/>
          <w:szCs w:val="18"/>
        </w:rPr>
      </w:pPr>
      <w:r w:rsidRPr="009E2E27">
        <w:rPr>
          <w:rFonts w:asciiTheme="minorHAnsi" w:hAnsiTheme="minorHAnsi" w:cstheme="minorHAnsi"/>
          <w:color w:val="7F7F7F"/>
          <w:sz w:val="18"/>
          <w:szCs w:val="18"/>
        </w:rPr>
        <w:t xml:space="preserve">Prijavite se lahko: </w:t>
      </w:r>
    </w:p>
    <w:p w:rsidR="009E2E27" w:rsidRPr="009E2E27" w:rsidRDefault="009E2E27" w:rsidP="009E2E27">
      <w:pPr>
        <w:numPr>
          <w:ilvl w:val="0"/>
          <w:numId w:val="13"/>
        </w:numPr>
        <w:rPr>
          <w:rFonts w:asciiTheme="minorHAnsi" w:hAnsiTheme="minorHAnsi" w:cstheme="minorHAnsi"/>
          <w:color w:val="7F7F7F"/>
          <w:sz w:val="18"/>
          <w:szCs w:val="18"/>
        </w:rPr>
      </w:pPr>
      <w:r w:rsidRPr="009E2E27">
        <w:rPr>
          <w:rFonts w:asciiTheme="minorHAnsi" w:hAnsiTheme="minorHAnsi" w:cstheme="minorHAnsi"/>
          <w:color w:val="7F7F7F"/>
          <w:sz w:val="18"/>
          <w:szCs w:val="18"/>
        </w:rPr>
        <w:t xml:space="preserve">na </w:t>
      </w:r>
      <w:proofErr w:type="spellStart"/>
      <w:r w:rsidRPr="009E2E27">
        <w:rPr>
          <w:rFonts w:asciiTheme="minorHAnsi" w:hAnsiTheme="minorHAnsi" w:cstheme="minorHAnsi"/>
          <w:color w:val="7F7F7F"/>
          <w:sz w:val="18"/>
          <w:szCs w:val="18"/>
        </w:rPr>
        <w:t>mail</w:t>
      </w:r>
      <w:proofErr w:type="spellEnd"/>
      <w:r w:rsidRPr="009E2E27">
        <w:rPr>
          <w:rFonts w:asciiTheme="minorHAnsi" w:hAnsiTheme="minorHAnsi" w:cstheme="minorHAnsi"/>
          <w:color w:val="7F7F7F"/>
          <w:sz w:val="18"/>
          <w:szCs w:val="18"/>
        </w:rPr>
        <w:t xml:space="preserve"> </w:t>
      </w:r>
      <w:hyperlink r:id="rId13" w:history="1">
        <w:r w:rsidRPr="009E2E27">
          <w:rPr>
            <w:rStyle w:val="Hiperpovezava"/>
            <w:rFonts w:asciiTheme="minorHAnsi" w:hAnsiTheme="minorHAnsi" w:cstheme="minorHAnsi"/>
            <w:sz w:val="18"/>
            <w:szCs w:val="18"/>
          </w:rPr>
          <w:t>ipr@ipr.vsr.si,</w:t>
        </w:r>
      </w:hyperlink>
      <w:r w:rsidRPr="009E2E27">
        <w:rPr>
          <w:rFonts w:asciiTheme="minorHAnsi" w:hAnsiTheme="minorHAnsi" w:cstheme="minorHAnsi"/>
          <w:color w:val="7F7F7F"/>
          <w:sz w:val="18"/>
          <w:szCs w:val="18"/>
        </w:rPr>
        <w:t xml:space="preserve"> </w:t>
      </w:r>
    </w:p>
    <w:p w:rsidR="009E2E27" w:rsidRPr="009E2E27" w:rsidRDefault="009E2E27" w:rsidP="009E2E27">
      <w:pPr>
        <w:numPr>
          <w:ilvl w:val="0"/>
          <w:numId w:val="13"/>
        </w:numPr>
        <w:rPr>
          <w:rFonts w:asciiTheme="minorHAnsi" w:hAnsiTheme="minorHAnsi" w:cstheme="minorHAnsi"/>
          <w:color w:val="7F7F7F"/>
          <w:sz w:val="18"/>
          <w:szCs w:val="18"/>
        </w:rPr>
      </w:pPr>
      <w:r w:rsidRPr="009E2E27">
        <w:rPr>
          <w:rFonts w:asciiTheme="minorHAnsi" w:hAnsiTheme="minorHAnsi" w:cstheme="minorHAnsi"/>
          <w:color w:val="7F7F7F"/>
          <w:sz w:val="18"/>
          <w:szCs w:val="18"/>
        </w:rPr>
        <w:t xml:space="preserve">pošljite nam izpolnjeno prijavnico po </w:t>
      </w:r>
      <w:proofErr w:type="spellStart"/>
      <w:r w:rsidRPr="009E2E27">
        <w:rPr>
          <w:rFonts w:asciiTheme="minorHAnsi" w:hAnsiTheme="minorHAnsi" w:cstheme="minorHAnsi"/>
          <w:color w:val="7F7F7F"/>
          <w:sz w:val="18"/>
          <w:szCs w:val="18"/>
        </w:rPr>
        <w:t>faxu</w:t>
      </w:r>
      <w:proofErr w:type="spellEnd"/>
      <w:r w:rsidRPr="009E2E27">
        <w:rPr>
          <w:rFonts w:asciiTheme="minorHAnsi" w:hAnsiTheme="minorHAnsi" w:cstheme="minorHAnsi"/>
          <w:color w:val="7F7F7F"/>
          <w:sz w:val="18"/>
          <w:szCs w:val="18"/>
        </w:rPr>
        <w:t>: 0590 90 962,</w:t>
      </w:r>
    </w:p>
    <w:p w:rsidR="009E2E27" w:rsidRPr="009E2E27" w:rsidRDefault="009E2E27" w:rsidP="009E2E27">
      <w:pPr>
        <w:numPr>
          <w:ilvl w:val="0"/>
          <w:numId w:val="13"/>
        </w:numPr>
        <w:rPr>
          <w:rFonts w:asciiTheme="minorHAnsi" w:hAnsiTheme="minorHAnsi" w:cstheme="minorHAnsi"/>
          <w:color w:val="7F7F7F"/>
          <w:sz w:val="18"/>
          <w:szCs w:val="18"/>
        </w:rPr>
      </w:pPr>
      <w:r w:rsidRPr="009E2E27">
        <w:rPr>
          <w:rFonts w:asciiTheme="minorHAnsi" w:hAnsiTheme="minorHAnsi" w:cstheme="minorHAnsi"/>
          <w:color w:val="7F7F7F"/>
          <w:sz w:val="18"/>
          <w:szCs w:val="18"/>
        </w:rPr>
        <w:t xml:space="preserve">ali na naš naslov: Inštitut za poslovodno računovodstvo pri VŠR, Stegne 21 c, 1000 Ljubljana </w:t>
      </w:r>
    </w:p>
    <w:p w:rsidR="009E2E27" w:rsidRPr="009E2E27" w:rsidRDefault="009E2E27" w:rsidP="009E2E27">
      <w:pPr>
        <w:ind w:left="1080"/>
        <w:rPr>
          <w:rFonts w:asciiTheme="minorHAnsi" w:hAnsiTheme="minorHAnsi" w:cstheme="minorHAnsi"/>
          <w:color w:val="7F7F7F"/>
          <w:sz w:val="18"/>
          <w:szCs w:val="18"/>
        </w:rPr>
      </w:pPr>
      <w:r w:rsidRPr="009E2E27">
        <w:rPr>
          <w:rFonts w:asciiTheme="minorHAnsi" w:hAnsiTheme="minorHAnsi" w:cstheme="minorHAnsi"/>
          <w:color w:val="7F7F7F"/>
          <w:sz w:val="18"/>
          <w:szCs w:val="18"/>
        </w:rPr>
        <w:tab/>
      </w:r>
      <w:r w:rsidRPr="009E2E27">
        <w:rPr>
          <w:rFonts w:asciiTheme="minorHAnsi" w:hAnsiTheme="minorHAnsi" w:cstheme="minorHAnsi"/>
          <w:color w:val="7F7F7F"/>
          <w:sz w:val="18"/>
          <w:szCs w:val="18"/>
        </w:rPr>
        <w:tab/>
        <w:t xml:space="preserve">      IPR LJUBLJANA,  PE Nova Gorica, Ulica Vinka Vodopivca 38, 5000 Nova Gorica</w:t>
      </w:r>
    </w:p>
    <w:p w:rsidR="009E2E27" w:rsidRPr="009E2E27" w:rsidRDefault="009E2E27" w:rsidP="009E2E27">
      <w:pPr>
        <w:rPr>
          <w:rFonts w:asciiTheme="minorHAnsi" w:hAnsiTheme="minorHAnsi" w:cstheme="minorHAnsi"/>
        </w:rPr>
      </w:pPr>
    </w:p>
    <w:p w:rsidR="009E2E27" w:rsidRPr="009E2E27" w:rsidRDefault="009E2E27" w:rsidP="000A5816">
      <w:pPr>
        <w:rPr>
          <w:rFonts w:asciiTheme="minorHAnsi" w:hAnsiTheme="minorHAnsi" w:cstheme="minorHAnsi"/>
          <w:b/>
          <w:color w:val="E36C0A" w:themeColor="accent6" w:themeShade="BF"/>
        </w:rPr>
      </w:pPr>
    </w:p>
    <w:sectPr w:rsidR="009E2E27" w:rsidRPr="009E2E27" w:rsidSect="001E1703">
      <w:footerReference w:type="default" r:id="rId14"/>
      <w:pgSz w:w="11906" w:h="16838"/>
      <w:pgMar w:top="426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742" w:rsidRDefault="00AC6742" w:rsidP="0059263A">
      <w:r>
        <w:separator/>
      </w:r>
    </w:p>
  </w:endnote>
  <w:endnote w:type="continuationSeparator" w:id="0">
    <w:p w:rsidR="00AC6742" w:rsidRDefault="00AC6742" w:rsidP="00592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742" w:rsidRDefault="00AC6742">
    <w:pPr>
      <w:pStyle w:val="Noga"/>
    </w:pPr>
  </w:p>
  <w:tbl>
    <w:tblPr>
      <w:tblStyle w:val="Tabela-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06"/>
      <w:gridCol w:w="4606"/>
    </w:tblGrid>
    <w:tr w:rsidR="00AC6742" w:rsidTr="000971CE">
      <w:tc>
        <w:tcPr>
          <w:tcW w:w="4606" w:type="dxa"/>
        </w:tcPr>
        <w:tbl>
          <w:tblPr>
            <w:tblW w:w="4390" w:type="dxa"/>
            <w:jc w:val="center"/>
            <w:tblBorders>
              <w:top w:val="nil"/>
              <w:left w:val="nil"/>
              <w:bottom w:val="nil"/>
              <w:right w:val="nil"/>
            </w:tblBorders>
            <w:tblLook w:val="0000"/>
          </w:tblPr>
          <w:tblGrid>
            <w:gridCol w:w="1441"/>
            <w:gridCol w:w="1469"/>
            <w:gridCol w:w="1480"/>
          </w:tblGrid>
          <w:tr w:rsidR="00AC6742" w:rsidRPr="0062073C" w:rsidTr="00687E0F">
            <w:trPr>
              <w:trHeight w:val="322"/>
              <w:jc w:val="center"/>
            </w:trPr>
            <w:tc>
              <w:tcPr>
                <w:tcW w:w="1441" w:type="dxa"/>
                <w:vMerge w:val="restart"/>
              </w:tcPr>
              <w:p w:rsidR="00AC6742" w:rsidRPr="0059263A" w:rsidRDefault="00AC6742" w:rsidP="00687E0F">
                <w:pPr>
                  <w:pStyle w:val="Default"/>
                  <w:ind w:left="-317"/>
                  <w:jc w:val="right"/>
                  <w:rPr>
                    <w:rFonts w:asciiTheme="minorHAnsi" w:hAnsiTheme="minorHAnsi" w:cstheme="minorHAnsi"/>
                    <w:b/>
                    <w:bCs/>
                    <w:color w:val="404040" w:themeColor="text1" w:themeTint="BF"/>
                    <w:sz w:val="10"/>
                    <w:szCs w:val="18"/>
                  </w:rPr>
                </w:pPr>
                <w:r>
                  <w:rPr>
                    <w:noProof/>
                    <w:lang w:eastAsia="sl-SI"/>
                  </w:rPr>
                  <w:drawing>
                    <wp:inline distT="0" distB="0" distL="0" distR="0">
                      <wp:extent cx="904875" cy="361877"/>
                      <wp:effectExtent l="19050" t="0" r="0" b="0"/>
                      <wp:docPr id="19" name="Picture 4" descr="cid:image004.png@01CBEA22.2DDEE0C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cid:image004.png@01CBEA22.2DDEE0C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487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69" w:type="dxa"/>
              </w:tcPr>
              <w:p w:rsidR="00AC6742" w:rsidRPr="0059263A" w:rsidRDefault="00AC6742" w:rsidP="00687E0F">
                <w:pPr>
                  <w:pStyle w:val="Default"/>
                  <w:ind w:left="-317"/>
                  <w:jc w:val="right"/>
                  <w:rPr>
                    <w:rFonts w:asciiTheme="minorHAnsi" w:hAnsiTheme="minorHAnsi" w:cstheme="minorHAnsi"/>
                    <w:color w:val="404040" w:themeColor="text1" w:themeTint="BF"/>
                    <w:sz w:val="10"/>
                    <w:szCs w:val="18"/>
                  </w:rPr>
                </w:pPr>
                <w:r w:rsidRPr="0059263A">
                  <w:rPr>
                    <w:rFonts w:asciiTheme="minorHAnsi" w:hAnsiTheme="minorHAnsi" w:cstheme="minorHAnsi"/>
                    <w:b/>
                    <w:bCs/>
                    <w:color w:val="404040" w:themeColor="text1" w:themeTint="BF"/>
                    <w:sz w:val="10"/>
                    <w:szCs w:val="18"/>
                  </w:rPr>
                  <w:t>Sedež</w:t>
                </w:r>
              </w:p>
            </w:tc>
            <w:tc>
              <w:tcPr>
                <w:tcW w:w="1480" w:type="dxa"/>
              </w:tcPr>
              <w:p w:rsidR="00AC6742" w:rsidRPr="0059263A" w:rsidRDefault="00AC6742" w:rsidP="00687E0F">
                <w:pPr>
                  <w:pStyle w:val="Default"/>
                  <w:rPr>
                    <w:rFonts w:asciiTheme="minorHAnsi" w:hAnsiTheme="minorHAnsi" w:cstheme="minorHAnsi"/>
                    <w:color w:val="404040" w:themeColor="text1" w:themeTint="BF"/>
                    <w:sz w:val="10"/>
                    <w:szCs w:val="18"/>
                  </w:rPr>
                </w:pPr>
                <w:r w:rsidRPr="0059263A">
                  <w:rPr>
                    <w:rFonts w:asciiTheme="minorHAnsi" w:hAnsiTheme="minorHAnsi" w:cstheme="minorHAnsi"/>
                    <w:b/>
                    <w:bCs/>
                    <w:color w:val="404040" w:themeColor="text1" w:themeTint="BF"/>
                    <w:sz w:val="10"/>
                    <w:szCs w:val="18"/>
                  </w:rPr>
                  <w:t>Podružnica</w:t>
                </w:r>
              </w:p>
            </w:tc>
          </w:tr>
          <w:tr w:rsidR="00AC6742" w:rsidRPr="0062073C" w:rsidTr="00687E0F">
            <w:trPr>
              <w:trHeight w:val="403"/>
              <w:jc w:val="center"/>
            </w:trPr>
            <w:tc>
              <w:tcPr>
                <w:tcW w:w="1441" w:type="dxa"/>
                <w:vMerge/>
              </w:tcPr>
              <w:p w:rsidR="00AC6742" w:rsidRPr="0059263A" w:rsidRDefault="00AC6742" w:rsidP="00687E0F">
                <w:pPr>
                  <w:pStyle w:val="Default"/>
                  <w:ind w:left="-317"/>
                  <w:jc w:val="right"/>
                  <w:rPr>
                    <w:rFonts w:asciiTheme="minorHAnsi" w:hAnsiTheme="minorHAnsi" w:cstheme="minorHAnsi"/>
                    <w:b/>
                    <w:color w:val="404040" w:themeColor="text1" w:themeTint="BF"/>
                    <w:sz w:val="10"/>
                    <w:szCs w:val="18"/>
                  </w:rPr>
                </w:pPr>
              </w:p>
            </w:tc>
            <w:tc>
              <w:tcPr>
                <w:tcW w:w="1469" w:type="dxa"/>
              </w:tcPr>
              <w:p w:rsidR="00AC6742" w:rsidRPr="0059263A" w:rsidRDefault="00AC6742" w:rsidP="00687E0F">
                <w:pPr>
                  <w:pStyle w:val="Default"/>
                  <w:ind w:left="-317"/>
                  <w:jc w:val="right"/>
                  <w:rPr>
                    <w:rFonts w:asciiTheme="minorHAnsi" w:hAnsiTheme="minorHAnsi" w:cstheme="minorHAnsi"/>
                    <w:b/>
                    <w:color w:val="404040" w:themeColor="text1" w:themeTint="BF"/>
                    <w:sz w:val="10"/>
                    <w:szCs w:val="18"/>
                  </w:rPr>
                </w:pPr>
                <w:r w:rsidRPr="0059263A">
                  <w:rPr>
                    <w:rFonts w:asciiTheme="minorHAnsi" w:hAnsiTheme="minorHAnsi" w:cstheme="minorHAnsi"/>
                    <w:b/>
                    <w:color w:val="404040" w:themeColor="text1" w:themeTint="BF"/>
                    <w:sz w:val="10"/>
                    <w:szCs w:val="18"/>
                  </w:rPr>
                  <w:t>IPR, Ljubljana</w:t>
                </w:r>
              </w:p>
              <w:p w:rsidR="00AC6742" w:rsidRPr="0059263A" w:rsidRDefault="00AC6742" w:rsidP="00687E0F">
                <w:pPr>
                  <w:pStyle w:val="Default"/>
                  <w:ind w:left="-317"/>
                  <w:jc w:val="right"/>
                  <w:rPr>
                    <w:rFonts w:asciiTheme="minorHAnsi" w:hAnsiTheme="minorHAnsi" w:cstheme="minorHAnsi"/>
                    <w:color w:val="404040" w:themeColor="text1" w:themeTint="BF"/>
                    <w:sz w:val="10"/>
                    <w:szCs w:val="18"/>
                  </w:rPr>
                </w:pPr>
                <w:r w:rsidRPr="0059263A">
                  <w:rPr>
                    <w:rFonts w:asciiTheme="minorHAnsi" w:hAnsiTheme="minorHAnsi" w:cstheme="minorHAnsi"/>
                    <w:color w:val="404040" w:themeColor="text1" w:themeTint="BF"/>
                    <w:sz w:val="10"/>
                    <w:szCs w:val="18"/>
                  </w:rPr>
                  <w:t>Stegne 21c,</w:t>
                </w:r>
              </w:p>
              <w:p w:rsidR="00AC6742" w:rsidRDefault="00AC6742" w:rsidP="00687E0F">
                <w:pPr>
                  <w:pStyle w:val="Default"/>
                  <w:ind w:left="-317"/>
                  <w:jc w:val="right"/>
                  <w:rPr>
                    <w:rFonts w:asciiTheme="minorHAnsi" w:hAnsiTheme="minorHAnsi" w:cstheme="minorHAnsi"/>
                    <w:color w:val="404040" w:themeColor="text1" w:themeTint="BF"/>
                    <w:sz w:val="10"/>
                    <w:szCs w:val="18"/>
                  </w:rPr>
                </w:pPr>
                <w:r w:rsidRPr="0059263A">
                  <w:rPr>
                    <w:rFonts w:asciiTheme="minorHAnsi" w:hAnsiTheme="minorHAnsi" w:cstheme="minorHAnsi"/>
                    <w:color w:val="404040" w:themeColor="text1" w:themeTint="BF"/>
                    <w:sz w:val="10"/>
                    <w:szCs w:val="18"/>
                  </w:rPr>
                  <w:t>1000 Ljubljana</w:t>
                </w:r>
                <w:r>
                  <w:rPr>
                    <w:rFonts w:asciiTheme="minorHAnsi" w:hAnsiTheme="minorHAnsi" w:cstheme="minorHAnsi"/>
                    <w:color w:val="404040" w:themeColor="text1" w:themeTint="BF"/>
                    <w:sz w:val="10"/>
                    <w:szCs w:val="18"/>
                  </w:rPr>
                  <w:t xml:space="preserve"> </w:t>
                </w:r>
              </w:p>
              <w:p w:rsidR="00AC6742" w:rsidRPr="0059263A" w:rsidRDefault="00AC6742" w:rsidP="00687E0F">
                <w:pPr>
                  <w:pStyle w:val="Default"/>
                  <w:ind w:left="-317"/>
                  <w:jc w:val="right"/>
                  <w:rPr>
                    <w:rFonts w:asciiTheme="minorHAnsi" w:hAnsiTheme="minorHAnsi" w:cstheme="minorHAnsi"/>
                    <w:color w:val="404040" w:themeColor="text1" w:themeTint="BF"/>
                    <w:sz w:val="10"/>
                    <w:szCs w:val="18"/>
                  </w:rPr>
                </w:pPr>
                <w:r>
                  <w:rPr>
                    <w:rFonts w:asciiTheme="minorHAnsi" w:hAnsiTheme="minorHAnsi" w:cstheme="minorHAnsi"/>
                    <w:color w:val="404040" w:themeColor="text1" w:themeTint="BF"/>
                    <w:sz w:val="10"/>
                    <w:szCs w:val="18"/>
                  </w:rPr>
                  <w:t xml:space="preserve">(prostori Visoke šole za </w:t>
                </w:r>
                <w:r w:rsidRPr="0059263A">
                  <w:rPr>
                    <w:rFonts w:asciiTheme="minorHAnsi" w:hAnsiTheme="minorHAnsi" w:cstheme="minorHAnsi"/>
                    <w:color w:val="404040" w:themeColor="text1" w:themeTint="BF"/>
                    <w:sz w:val="10"/>
                    <w:szCs w:val="18"/>
                  </w:rPr>
                  <w:t>računovodstvo)</w:t>
                </w:r>
              </w:p>
            </w:tc>
            <w:tc>
              <w:tcPr>
                <w:tcW w:w="1480" w:type="dxa"/>
              </w:tcPr>
              <w:p w:rsidR="00AC6742" w:rsidRPr="0059263A" w:rsidRDefault="00AC6742" w:rsidP="00687E0F">
                <w:pPr>
                  <w:pStyle w:val="Default"/>
                  <w:rPr>
                    <w:rFonts w:asciiTheme="minorHAnsi" w:hAnsiTheme="minorHAnsi" w:cstheme="minorHAnsi"/>
                    <w:b/>
                    <w:color w:val="404040" w:themeColor="text1" w:themeTint="BF"/>
                    <w:sz w:val="10"/>
                    <w:szCs w:val="18"/>
                  </w:rPr>
                </w:pPr>
                <w:r w:rsidRPr="0059263A">
                  <w:rPr>
                    <w:rFonts w:asciiTheme="minorHAnsi" w:hAnsiTheme="minorHAnsi" w:cstheme="minorHAnsi"/>
                    <w:b/>
                    <w:color w:val="404040" w:themeColor="text1" w:themeTint="BF"/>
                    <w:sz w:val="10"/>
                    <w:szCs w:val="18"/>
                  </w:rPr>
                  <w:t xml:space="preserve">IPR Ljubljana, PE Nova Gorica </w:t>
                </w:r>
              </w:p>
              <w:p w:rsidR="00AC6742" w:rsidRPr="0059263A" w:rsidRDefault="00AC6742" w:rsidP="00687E0F">
                <w:pPr>
                  <w:pStyle w:val="Default"/>
                  <w:rPr>
                    <w:rFonts w:asciiTheme="minorHAnsi" w:hAnsiTheme="minorHAnsi" w:cstheme="minorHAnsi"/>
                    <w:color w:val="404040" w:themeColor="text1" w:themeTint="BF"/>
                    <w:sz w:val="10"/>
                    <w:szCs w:val="18"/>
                  </w:rPr>
                </w:pPr>
                <w:r w:rsidRPr="0059263A">
                  <w:rPr>
                    <w:rFonts w:asciiTheme="minorHAnsi" w:hAnsiTheme="minorHAnsi" w:cstheme="minorHAnsi"/>
                    <w:color w:val="404040" w:themeColor="text1" w:themeTint="BF"/>
                    <w:sz w:val="10"/>
                    <w:szCs w:val="18"/>
                  </w:rPr>
                  <w:t>Vinka Vodopivca 28, Kromberk</w:t>
                </w:r>
              </w:p>
              <w:p w:rsidR="00AC6742" w:rsidRPr="0059263A" w:rsidRDefault="00AC6742" w:rsidP="00687E0F">
                <w:pPr>
                  <w:pStyle w:val="Default"/>
                  <w:rPr>
                    <w:rFonts w:asciiTheme="minorHAnsi" w:hAnsiTheme="minorHAnsi" w:cstheme="minorHAnsi"/>
                    <w:color w:val="404040" w:themeColor="text1" w:themeTint="BF"/>
                    <w:sz w:val="10"/>
                    <w:szCs w:val="18"/>
                  </w:rPr>
                </w:pPr>
                <w:r w:rsidRPr="0059263A">
                  <w:rPr>
                    <w:rFonts w:asciiTheme="minorHAnsi" w:hAnsiTheme="minorHAnsi" w:cstheme="minorHAnsi"/>
                    <w:color w:val="404040" w:themeColor="text1" w:themeTint="BF"/>
                    <w:sz w:val="10"/>
                    <w:szCs w:val="18"/>
                  </w:rPr>
                  <w:t>5000 Nova Gorica</w:t>
                </w:r>
              </w:p>
              <w:p w:rsidR="00AC6742" w:rsidRPr="0059263A" w:rsidRDefault="00AC6742" w:rsidP="00687E0F">
                <w:pPr>
                  <w:pStyle w:val="Default"/>
                  <w:rPr>
                    <w:rFonts w:asciiTheme="minorHAnsi" w:hAnsiTheme="minorHAnsi" w:cstheme="minorHAnsi"/>
                    <w:color w:val="404040" w:themeColor="text1" w:themeTint="BF"/>
                    <w:sz w:val="10"/>
                    <w:szCs w:val="18"/>
                  </w:rPr>
                </w:pPr>
                <w:r w:rsidRPr="0059263A">
                  <w:rPr>
                    <w:rFonts w:asciiTheme="minorHAnsi" w:hAnsiTheme="minorHAnsi" w:cstheme="minorHAnsi"/>
                    <w:color w:val="404040" w:themeColor="text1" w:themeTint="BF"/>
                    <w:sz w:val="10"/>
                    <w:szCs w:val="18"/>
                  </w:rPr>
                  <w:t>(sedež družbe Contall d.o.o.)</w:t>
                </w:r>
              </w:p>
            </w:tc>
          </w:tr>
        </w:tbl>
        <w:p w:rsidR="00AC6742" w:rsidRDefault="00AC6742">
          <w:pPr>
            <w:pStyle w:val="Noga"/>
          </w:pPr>
        </w:p>
      </w:tc>
      <w:tc>
        <w:tcPr>
          <w:tcW w:w="4606" w:type="dxa"/>
        </w:tcPr>
        <w:p w:rsidR="00AC6742" w:rsidRDefault="00AC6742"/>
        <w:tbl>
          <w:tblPr>
            <w:tblStyle w:val="Tabela-mre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2187"/>
            <w:gridCol w:w="2188"/>
          </w:tblGrid>
          <w:tr w:rsidR="00AC6742" w:rsidTr="000971CE">
            <w:tc>
              <w:tcPr>
                <w:tcW w:w="2187" w:type="dxa"/>
                <w:vAlign w:val="center"/>
              </w:tcPr>
              <w:p w:rsidR="00AC6742" w:rsidRPr="0059263A" w:rsidRDefault="00AC6742" w:rsidP="000971CE">
                <w:pPr>
                  <w:pStyle w:val="Default"/>
                  <w:ind w:left="-317"/>
                  <w:jc w:val="center"/>
                  <w:rPr>
                    <w:rFonts w:asciiTheme="minorHAnsi" w:hAnsiTheme="minorHAnsi" w:cstheme="minorHAnsi"/>
                    <w:b/>
                    <w:color w:val="404040" w:themeColor="text1" w:themeTint="BF"/>
                    <w:sz w:val="10"/>
                    <w:szCs w:val="18"/>
                  </w:rPr>
                </w:pPr>
                <w:r w:rsidRPr="0059263A">
                  <w:rPr>
                    <w:rFonts w:asciiTheme="minorHAnsi" w:hAnsiTheme="minorHAnsi" w:cstheme="minorHAnsi"/>
                    <w:b/>
                    <w:color w:val="404040" w:themeColor="text1" w:themeTint="BF"/>
                    <w:sz w:val="10"/>
                    <w:szCs w:val="18"/>
                  </w:rPr>
                  <w:t>IPR, Ljubljana</w:t>
                </w:r>
              </w:p>
              <w:p w:rsidR="00AC6742" w:rsidRPr="0059263A" w:rsidRDefault="00AC6742" w:rsidP="000971CE">
                <w:pPr>
                  <w:pStyle w:val="Default"/>
                  <w:ind w:left="-317"/>
                  <w:jc w:val="center"/>
                  <w:rPr>
                    <w:rFonts w:asciiTheme="minorHAnsi" w:hAnsiTheme="minorHAnsi" w:cstheme="minorHAnsi"/>
                    <w:color w:val="404040" w:themeColor="text1" w:themeTint="BF"/>
                    <w:sz w:val="10"/>
                    <w:szCs w:val="18"/>
                  </w:rPr>
                </w:pPr>
                <w:r w:rsidRPr="0059263A">
                  <w:rPr>
                    <w:rFonts w:asciiTheme="minorHAnsi" w:hAnsiTheme="minorHAnsi" w:cstheme="minorHAnsi"/>
                    <w:color w:val="404040" w:themeColor="text1" w:themeTint="BF"/>
                    <w:sz w:val="10"/>
                    <w:szCs w:val="18"/>
                  </w:rPr>
                  <w:t>Stegne 21c,</w:t>
                </w:r>
              </w:p>
              <w:p w:rsidR="00AC6742" w:rsidRDefault="00AC6742" w:rsidP="000971CE">
                <w:pPr>
                  <w:pStyle w:val="Default"/>
                  <w:ind w:left="-317"/>
                  <w:jc w:val="center"/>
                  <w:rPr>
                    <w:rFonts w:asciiTheme="minorHAnsi" w:hAnsiTheme="minorHAnsi" w:cstheme="minorHAnsi"/>
                    <w:color w:val="404040" w:themeColor="text1" w:themeTint="BF"/>
                    <w:sz w:val="10"/>
                    <w:szCs w:val="18"/>
                  </w:rPr>
                </w:pPr>
                <w:r w:rsidRPr="0059263A">
                  <w:rPr>
                    <w:rFonts w:asciiTheme="minorHAnsi" w:hAnsiTheme="minorHAnsi" w:cstheme="minorHAnsi"/>
                    <w:color w:val="404040" w:themeColor="text1" w:themeTint="BF"/>
                    <w:sz w:val="10"/>
                    <w:szCs w:val="18"/>
                  </w:rPr>
                  <w:t>1000 Ljubljana</w:t>
                </w:r>
              </w:p>
              <w:p w:rsidR="00AC6742" w:rsidRDefault="00AC6742" w:rsidP="000971CE">
                <w:pPr>
                  <w:pStyle w:val="Noga"/>
                  <w:jc w:val="center"/>
                </w:pPr>
                <w:r>
                  <w:rPr>
                    <w:rFonts w:asciiTheme="minorHAnsi" w:hAnsiTheme="minorHAnsi" w:cstheme="minorHAnsi"/>
                    <w:color w:val="404040" w:themeColor="text1" w:themeTint="BF"/>
                    <w:sz w:val="10"/>
                    <w:szCs w:val="18"/>
                  </w:rPr>
                  <w:t xml:space="preserve">(prostori Visoke šole za </w:t>
                </w:r>
                <w:r w:rsidRPr="0059263A">
                  <w:rPr>
                    <w:rFonts w:asciiTheme="minorHAnsi" w:hAnsiTheme="minorHAnsi" w:cstheme="minorHAnsi"/>
                    <w:color w:val="404040" w:themeColor="text1" w:themeTint="BF"/>
                    <w:sz w:val="10"/>
                    <w:szCs w:val="18"/>
                  </w:rPr>
                  <w:t>računovodstvo)</w:t>
                </w:r>
              </w:p>
            </w:tc>
            <w:tc>
              <w:tcPr>
                <w:tcW w:w="2188" w:type="dxa"/>
                <w:vAlign w:val="center"/>
              </w:tcPr>
              <w:p w:rsidR="00AC6742" w:rsidRDefault="00AC6742" w:rsidP="000971CE">
                <w:pPr>
                  <w:pStyle w:val="Noga"/>
                  <w:jc w:val="center"/>
                </w:pPr>
                <w:r w:rsidRPr="000971CE">
                  <w:rPr>
                    <w:noProof/>
                  </w:rPr>
                  <w:drawing>
                    <wp:inline distT="0" distB="0" distL="0" distR="0">
                      <wp:extent cx="1085850" cy="448603"/>
                      <wp:effectExtent l="19050" t="0" r="0" b="0"/>
                      <wp:docPr id="22" name="Slika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5850" cy="4486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AC6742" w:rsidRDefault="00AC6742" w:rsidP="000971CE">
          <w:pPr>
            <w:pStyle w:val="Noga"/>
            <w:jc w:val="right"/>
          </w:pPr>
        </w:p>
      </w:tc>
    </w:tr>
  </w:tbl>
  <w:p w:rsidR="00AC6742" w:rsidRDefault="00AC6742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742" w:rsidRDefault="00AC6742" w:rsidP="0059263A">
      <w:r>
        <w:separator/>
      </w:r>
    </w:p>
  </w:footnote>
  <w:footnote w:type="continuationSeparator" w:id="0">
    <w:p w:rsidR="00AC6742" w:rsidRDefault="00AC6742" w:rsidP="005926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6pt;height:8.6pt" o:bullet="t">
        <v:imagedata r:id="rId1" o:title="j0115836"/>
      </v:shape>
    </w:pict>
  </w:numPicBullet>
  <w:abstractNum w:abstractNumId="0">
    <w:nsid w:val="10705A20"/>
    <w:multiLevelType w:val="hybridMultilevel"/>
    <w:tmpl w:val="269469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AE56F9"/>
    <w:multiLevelType w:val="hybridMultilevel"/>
    <w:tmpl w:val="9990A29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5600E"/>
    <w:multiLevelType w:val="hybridMultilevel"/>
    <w:tmpl w:val="99A85A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C1F81"/>
    <w:multiLevelType w:val="hybridMultilevel"/>
    <w:tmpl w:val="9A96D61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C8457C"/>
    <w:multiLevelType w:val="hybridMultilevel"/>
    <w:tmpl w:val="E0F6D2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238F8"/>
    <w:multiLevelType w:val="hybridMultilevel"/>
    <w:tmpl w:val="642416AC"/>
    <w:lvl w:ilvl="0" w:tplc="5A34D372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D3B35"/>
    <w:multiLevelType w:val="hybridMultilevel"/>
    <w:tmpl w:val="B972FDDA"/>
    <w:lvl w:ilvl="0" w:tplc="4DBCBC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781C01"/>
    <w:multiLevelType w:val="hybridMultilevel"/>
    <w:tmpl w:val="F53CA3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C67B1"/>
    <w:multiLevelType w:val="hybridMultilevel"/>
    <w:tmpl w:val="008E92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CF12F8"/>
    <w:multiLevelType w:val="hybridMultilevel"/>
    <w:tmpl w:val="403247FC"/>
    <w:lvl w:ilvl="0" w:tplc="5A34D372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DE21AC"/>
    <w:multiLevelType w:val="hybridMultilevel"/>
    <w:tmpl w:val="3C40EF3E"/>
    <w:lvl w:ilvl="0" w:tplc="30685EF8">
      <w:start w:val="1"/>
      <w:numFmt w:val="bullet"/>
      <w:lvlText w:val=""/>
      <w:lvlPicBulletId w:val="0"/>
      <w:lvlJc w:val="left"/>
      <w:pPr>
        <w:ind w:left="896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1">
    <w:nsid w:val="6D935D66"/>
    <w:multiLevelType w:val="hybridMultilevel"/>
    <w:tmpl w:val="A6CC58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D0208"/>
    <w:multiLevelType w:val="hybridMultilevel"/>
    <w:tmpl w:val="165E8CB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11"/>
  </w:num>
  <w:num w:numId="9">
    <w:abstractNumId w:val="7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enu v:ext="edit" strokecolor="none [2409]"/>
    </o:shapedefaults>
  </w:hdrShapeDefaults>
  <w:footnotePr>
    <w:footnote w:id="-1"/>
    <w:footnote w:id="0"/>
  </w:footnotePr>
  <w:endnotePr>
    <w:endnote w:id="-1"/>
    <w:endnote w:id="0"/>
  </w:endnotePr>
  <w:compat/>
  <w:rsids>
    <w:rsidRoot w:val="003F1478"/>
    <w:rsid w:val="00017E2D"/>
    <w:rsid w:val="00054FC8"/>
    <w:rsid w:val="000971CE"/>
    <w:rsid w:val="000A5816"/>
    <w:rsid w:val="000B563A"/>
    <w:rsid w:val="00101775"/>
    <w:rsid w:val="0011062F"/>
    <w:rsid w:val="00117A76"/>
    <w:rsid w:val="00160A57"/>
    <w:rsid w:val="0016333F"/>
    <w:rsid w:val="001B7D26"/>
    <w:rsid w:val="001E1703"/>
    <w:rsid w:val="002B79C4"/>
    <w:rsid w:val="002E0C15"/>
    <w:rsid w:val="002E4CB9"/>
    <w:rsid w:val="002F59F4"/>
    <w:rsid w:val="003832CF"/>
    <w:rsid w:val="003F1478"/>
    <w:rsid w:val="003F7EA5"/>
    <w:rsid w:val="0055492D"/>
    <w:rsid w:val="0059263A"/>
    <w:rsid w:val="005A18A2"/>
    <w:rsid w:val="005E11F2"/>
    <w:rsid w:val="00627E71"/>
    <w:rsid w:val="00687E0F"/>
    <w:rsid w:val="006A1CF5"/>
    <w:rsid w:val="00704BFE"/>
    <w:rsid w:val="007B797A"/>
    <w:rsid w:val="008D12BE"/>
    <w:rsid w:val="00905A1C"/>
    <w:rsid w:val="00944D41"/>
    <w:rsid w:val="00972AF4"/>
    <w:rsid w:val="00975A67"/>
    <w:rsid w:val="009E2E27"/>
    <w:rsid w:val="00A02C5D"/>
    <w:rsid w:val="00A649BC"/>
    <w:rsid w:val="00A71526"/>
    <w:rsid w:val="00A723E6"/>
    <w:rsid w:val="00AA0F7B"/>
    <w:rsid w:val="00AC5FDC"/>
    <w:rsid w:val="00AC6742"/>
    <w:rsid w:val="00B060AB"/>
    <w:rsid w:val="00B55667"/>
    <w:rsid w:val="00B715DD"/>
    <w:rsid w:val="00B96604"/>
    <w:rsid w:val="00BC6F35"/>
    <w:rsid w:val="00C0135D"/>
    <w:rsid w:val="00CB19D0"/>
    <w:rsid w:val="00CB1BF6"/>
    <w:rsid w:val="00D830FF"/>
    <w:rsid w:val="00D93010"/>
    <w:rsid w:val="00D93C1F"/>
    <w:rsid w:val="00E5230C"/>
    <w:rsid w:val="00E873DC"/>
    <w:rsid w:val="00E93DBF"/>
    <w:rsid w:val="00EB6081"/>
    <w:rsid w:val="00EC6C76"/>
    <w:rsid w:val="00EE4CFC"/>
    <w:rsid w:val="00F32E48"/>
    <w:rsid w:val="00F43BE8"/>
    <w:rsid w:val="00F60367"/>
    <w:rsid w:val="00F770B4"/>
    <w:rsid w:val="00F85E67"/>
    <w:rsid w:val="00FE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F1478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aliases w:val="Moj"/>
    <w:basedOn w:val="Navaden"/>
    <w:next w:val="Navaden"/>
    <w:link w:val="Naslov1Znak"/>
    <w:uiPriority w:val="9"/>
    <w:qFormat/>
    <w:rsid w:val="005E11F2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5E11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E11F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Moj Znak"/>
    <w:basedOn w:val="Privzetapisavaodstavka"/>
    <w:link w:val="Naslov1"/>
    <w:uiPriority w:val="9"/>
    <w:rsid w:val="005E11F2"/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Brezrazmikov">
    <w:name w:val="No Spacing"/>
    <w:link w:val="BrezrazmikovZnak"/>
    <w:uiPriority w:val="1"/>
    <w:qFormat/>
    <w:rsid w:val="005E11F2"/>
    <w:rPr>
      <w:sz w:val="22"/>
      <w:szCs w:val="22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rsid w:val="005E11F2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E11F2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styleId="Krepko">
    <w:name w:val="Strong"/>
    <w:basedOn w:val="Privzetapisavaodstavka"/>
    <w:uiPriority w:val="22"/>
    <w:qFormat/>
    <w:rsid w:val="005E11F2"/>
    <w:rPr>
      <w:b/>
      <w:bCs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5E11F2"/>
    <w:rPr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5E11F2"/>
    <w:pPr>
      <w:ind w:left="720"/>
      <w:contextualSpacing/>
    </w:pPr>
  </w:style>
  <w:style w:type="table" w:styleId="Tabela-mrea">
    <w:name w:val="Table Grid"/>
    <w:basedOn w:val="Navadnatabela"/>
    <w:uiPriority w:val="59"/>
    <w:rsid w:val="003F14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">
    <w:name w:val="Body Text"/>
    <w:basedOn w:val="Navaden"/>
    <w:link w:val="TelobesedilaZnak"/>
    <w:rsid w:val="003F1478"/>
    <w:pPr>
      <w:jc w:val="both"/>
    </w:pPr>
    <w:rPr>
      <w:rFonts w:ascii="Arial" w:hAnsi="Arial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3F1478"/>
    <w:rPr>
      <w:rFonts w:ascii="Arial" w:eastAsia="Times New Roman" w:hAnsi="Arial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2C5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2C5D"/>
    <w:rPr>
      <w:rFonts w:ascii="Tahoma" w:eastAsia="Times New Roman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unhideWhenUsed/>
    <w:rsid w:val="0059263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59263A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uiPriority w:val="99"/>
    <w:semiHidden/>
    <w:unhideWhenUsed/>
    <w:rsid w:val="0059263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59263A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9263A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Hiperpovezava">
    <w:name w:val="Hyperlink"/>
    <w:basedOn w:val="Privzetapisavaodstavka"/>
    <w:uiPriority w:val="99"/>
    <w:unhideWhenUsed/>
    <w:rsid w:val="009E2E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ipr@ipr.vsr.si,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yperlink" Target="mailto:info@ipr.vsr.s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jpg@01CBE7E0.F942B4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Neja</dc:creator>
  <cp:lastModifiedBy>Kristina</cp:lastModifiedBy>
  <cp:revision>13</cp:revision>
  <cp:lastPrinted>2011-04-12T11:11:00Z</cp:lastPrinted>
  <dcterms:created xsi:type="dcterms:W3CDTF">2011-04-12T11:41:00Z</dcterms:created>
  <dcterms:modified xsi:type="dcterms:W3CDTF">2011-04-14T08:08:00Z</dcterms:modified>
</cp:coreProperties>
</file>